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ascii="黑体" w:eastAsia="黑体"/>
          <w:szCs w:val="32"/>
        </w:rPr>
      </w:pP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安阳市</w:t>
      </w:r>
      <w:r>
        <w:rPr>
          <w:rFonts w:hint="eastAsia" w:ascii="方正小标宋简体" w:eastAsia="方正小标宋简体"/>
          <w:sz w:val="52"/>
          <w:szCs w:val="52"/>
          <w:lang w:eastAsia="zh-CN"/>
        </w:rPr>
        <w:t>残疾人联合会</w:t>
      </w: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7</w:t>
      </w:r>
      <w:r>
        <w:rPr>
          <w:rFonts w:hint="eastAsia" w:ascii="方正小标宋简体" w:eastAsia="方正小标宋简体"/>
          <w:sz w:val="52"/>
          <w:szCs w:val="52"/>
        </w:rPr>
        <w:t>年度部门决算</w:t>
      </w: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r>
        <w:rPr>
          <w:rFonts w:hint="eastAsia" w:ascii="宋体" w:hAnsi="宋体" w:eastAsia="宋体"/>
          <w:szCs w:val="32"/>
        </w:rPr>
        <w:t>二</w:t>
      </w:r>
      <w:r>
        <w:rPr>
          <w:rFonts w:hint="eastAsia" w:ascii="宋体" w:hAnsi="宋体" w:eastAsia="宋体" w:cs="宋体"/>
          <w:szCs w:val="32"/>
        </w:rPr>
        <w:t>〇</w:t>
      </w:r>
      <w:r>
        <w:rPr>
          <w:rFonts w:hint="eastAsia" w:ascii="宋体" w:hAnsi="宋体" w:eastAsia="宋体" w:cs="仿宋_GB2312"/>
          <w:szCs w:val="32"/>
        </w:rPr>
        <w:t>一</w:t>
      </w:r>
      <w:r>
        <w:rPr>
          <w:rFonts w:hint="eastAsia" w:ascii="宋体" w:hAnsi="宋体" w:eastAsia="宋体" w:cs="仿宋_GB2312"/>
          <w:szCs w:val="32"/>
          <w:lang w:eastAsia="zh-CN"/>
        </w:rPr>
        <w:t>八</w:t>
      </w:r>
      <w:r>
        <w:rPr>
          <w:rFonts w:hint="eastAsia" w:ascii="宋体" w:hAnsi="宋体" w:eastAsia="宋体" w:cs="仿宋_GB2312"/>
          <w:szCs w:val="32"/>
        </w:rPr>
        <w:t>年</w:t>
      </w:r>
      <w:r>
        <w:rPr>
          <w:rFonts w:hint="eastAsia" w:ascii="宋体" w:hAnsi="宋体" w:eastAsia="宋体" w:cs="仿宋_GB2312"/>
          <w:szCs w:val="32"/>
          <w:lang w:eastAsia="zh-CN"/>
        </w:rPr>
        <w:t>九</w:t>
      </w:r>
      <w:r>
        <w:rPr>
          <w:rFonts w:hint="eastAsia" w:ascii="宋体" w:hAnsi="宋体" w:eastAsia="宋体" w:cs="仿宋_GB2312"/>
          <w:szCs w:val="32"/>
        </w:rPr>
        <w:t>月</w:t>
      </w: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left="-142" w:right="51" w:firstLine="30" w:firstLineChars="7"/>
        <w:jc w:val="center"/>
        <w:rPr>
          <w:rFonts w:ascii="黑体" w:eastAsia="黑体" w:cs="黑体"/>
          <w:sz w:val="44"/>
          <w:szCs w:val="44"/>
        </w:rPr>
      </w:pPr>
      <w:r>
        <w:rPr>
          <w:rFonts w:hint="eastAsia" w:ascii="黑体" w:eastAsia="黑体" w:cs="黑体"/>
          <w:sz w:val="44"/>
          <w:szCs w:val="44"/>
        </w:rPr>
        <w:t>目</w:t>
      </w:r>
      <w:r>
        <w:rPr>
          <w:rFonts w:ascii="黑体" w:eastAsia="黑体" w:cs="黑体"/>
          <w:spacing w:val="2"/>
          <w:sz w:val="44"/>
          <w:szCs w:val="44"/>
        </w:rPr>
        <w:t xml:space="preserve"> </w:t>
      </w:r>
      <w:r>
        <w:rPr>
          <w:rFonts w:hint="eastAsia" w:ascii="黑体" w:eastAsia="黑体" w:cs="黑体"/>
          <w:sz w:val="44"/>
          <w:szCs w:val="44"/>
        </w:rPr>
        <w:t>录</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第一部分</w:t>
      </w:r>
      <w:r>
        <w:rPr>
          <w:rFonts w:ascii="黑体" w:eastAsia="黑体" w:cs="黑体"/>
          <w:szCs w:val="32"/>
        </w:rPr>
        <w:t xml:space="preserve"> </w:t>
      </w:r>
      <w:r>
        <w:rPr>
          <w:rFonts w:hint="eastAsia" w:ascii="黑体" w:hAnsi="黑体" w:eastAsia="黑体"/>
          <w:szCs w:val="32"/>
          <w:lang w:eastAsia="zh-CN"/>
        </w:rPr>
        <w:t>安阳市残联</w:t>
      </w:r>
      <w:r>
        <w:rPr>
          <w:rFonts w:hint="eastAsia" w:ascii="黑体" w:eastAsia="黑体" w:cs="黑体"/>
          <w:szCs w:val="32"/>
        </w:rPr>
        <w:t>概况</w:t>
      </w:r>
      <w:r>
        <w:rPr>
          <w:rFonts w:ascii="黑体" w:eastAsia="黑体" w:cs="黑体"/>
          <w:w w:val="99"/>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w:t>
      </w:r>
      <w:r>
        <w:rPr>
          <w:rFonts w:hint="eastAsia" w:ascii="仿宋_GB2312" w:cs="仿宋_GB2312"/>
          <w:szCs w:val="32"/>
          <w:lang w:eastAsia="zh-CN"/>
        </w:rPr>
        <w:t>部门</w:t>
      </w:r>
      <w:r>
        <w:rPr>
          <w:rFonts w:hint="eastAsia" w:ascii="仿宋_GB2312" w:cs="仿宋_GB2312"/>
          <w:szCs w:val="32"/>
        </w:rPr>
        <w:t>职能</w:t>
      </w:r>
    </w:p>
    <w:p>
      <w:pPr>
        <w:kinsoku w:val="0"/>
        <w:overflowPunct w:val="0"/>
        <w:adjustRightInd w:val="0"/>
        <w:snapToGrid w:val="0"/>
        <w:spacing w:line="360" w:lineRule="auto"/>
        <w:ind w:firstLine="640"/>
        <w:jc w:val="left"/>
        <w:rPr>
          <w:rFonts w:hint="eastAsia" w:ascii="仿宋_GB2312" w:eastAsia="仿宋_GB2312" w:cs="仿宋_GB2312"/>
          <w:szCs w:val="32"/>
          <w:lang w:eastAsia="zh-CN"/>
        </w:rPr>
      </w:pPr>
      <w:r>
        <w:rPr>
          <w:rFonts w:hint="eastAsia" w:ascii="仿宋_GB2312" w:cs="仿宋_GB2312"/>
          <w:szCs w:val="32"/>
        </w:rPr>
        <w:t>二、</w:t>
      </w:r>
      <w:r>
        <w:rPr>
          <w:rFonts w:hint="eastAsia" w:ascii="仿宋_GB2312" w:cs="仿宋_GB2312"/>
          <w:szCs w:val="32"/>
          <w:lang w:eastAsia="zh-CN"/>
        </w:rPr>
        <w:t>机构设置</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lang w:eastAsia="zh-CN"/>
        </w:rPr>
        <w:t>安阳市残联</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二、收入决算表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三、支出决算表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四、财政拨款收入支出决算总表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五、一般公共预算财政拨款支出决算表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六、一般公共预算财政拨款基本支出决算表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七、一般公共预算财政拨款“三公”经费支出决算表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八、政府性基金预算财政拨款收入支出决算表</w:t>
      </w: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第三部分</w:t>
      </w:r>
      <w:r>
        <w:rPr>
          <w:rFonts w:ascii="黑体" w:eastAsia="黑体" w:cs="黑体"/>
          <w:spacing w:val="-38"/>
          <w:szCs w:val="32"/>
        </w:rPr>
        <w:t xml:space="preserve"> </w:t>
      </w:r>
      <w:r>
        <w:rPr>
          <w:rFonts w:hint="eastAsia" w:ascii="黑体" w:hAnsi="黑体" w:eastAsia="黑体"/>
          <w:szCs w:val="32"/>
          <w:lang w:eastAsia="zh-CN"/>
        </w:rPr>
        <w:t>安阳市残联</w:t>
      </w:r>
      <w:r>
        <w:rPr>
          <w:rFonts w:ascii="黑体" w:eastAsia="黑体" w:cs="黑体"/>
          <w:szCs w:val="32"/>
        </w:rPr>
        <w:t>201</w:t>
      </w:r>
      <w:r>
        <w:rPr>
          <w:rFonts w:hint="eastAsia" w:ascii="黑体" w:eastAsia="黑体" w:cs="黑体"/>
          <w:szCs w:val="32"/>
          <w:lang w:val="en-US" w:eastAsia="zh-CN"/>
        </w:rPr>
        <w:t>7</w:t>
      </w:r>
      <w:r>
        <w:rPr>
          <w:rFonts w:ascii="黑体" w:eastAsia="黑体" w:cs="黑体"/>
          <w:spacing w:val="-119"/>
          <w:szCs w:val="32"/>
        </w:rPr>
        <w:t xml:space="preserve"> </w:t>
      </w:r>
      <w:r>
        <w:rPr>
          <w:rFonts w:hint="eastAsia" w:ascii="黑体" w:eastAsia="黑体" w:cs="黑体"/>
          <w:szCs w:val="32"/>
        </w:rPr>
        <w:t>年度部门决算情况说明</w:t>
      </w:r>
      <w:r>
        <w:rPr>
          <w:rFonts w:ascii="黑体" w:eastAsia="黑体" w:cs="黑体"/>
          <w:w w:val="99"/>
          <w:szCs w:val="32"/>
        </w:rPr>
        <w:t xml:space="preserve"> </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第四部分</w:t>
      </w:r>
      <w:r>
        <w:rPr>
          <w:rFonts w:ascii="黑体" w:eastAsia="黑体" w:cs="黑体"/>
          <w:spacing w:val="-32"/>
          <w:szCs w:val="32"/>
        </w:rPr>
        <w:t xml:space="preserve"> </w:t>
      </w:r>
      <w:r>
        <w:rPr>
          <w:rFonts w:hint="eastAsia" w:ascii="黑体" w:eastAsia="黑体" w:cs="黑体"/>
          <w:szCs w:val="32"/>
        </w:rPr>
        <w:t>名词解释</w:t>
      </w:r>
    </w:p>
    <w:p>
      <w:pPr>
        <w:kinsoku w:val="0"/>
        <w:overflowPunct w:val="0"/>
        <w:adjustRightInd w:val="0"/>
        <w:snapToGrid w:val="0"/>
        <w:spacing w:line="360" w:lineRule="auto"/>
        <w:ind w:firstLine="640"/>
        <w:rPr>
          <w:rFonts w:ascii="黑体" w:eastAsia="黑体" w:cs="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0" w:firstLineChars="0"/>
        <w:jc w:val="center"/>
        <w:rPr>
          <w:rFonts w:ascii="黑体" w:hAnsi="黑体" w:eastAsia="黑体"/>
          <w:szCs w:val="32"/>
        </w:rPr>
      </w:pPr>
      <w:r>
        <w:rPr>
          <w:rFonts w:hint="eastAsia" w:ascii="黑体" w:hAnsi="黑体" w:eastAsia="黑体"/>
          <w:szCs w:val="32"/>
        </w:rPr>
        <w:t>第一部分　</w:t>
      </w:r>
      <w:r>
        <w:rPr>
          <w:rFonts w:hint="eastAsia" w:ascii="黑体" w:hAnsi="黑体" w:eastAsia="黑体"/>
          <w:szCs w:val="32"/>
          <w:lang w:eastAsia="zh-CN"/>
        </w:rPr>
        <w:t>安阳市残联</w:t>
      </w:r>
      <w:r>
        <w:rPr>
          <w:rFonts w:hint="eastAsia" w:ascii="黑体" w:hAnsi="黑体" w:eastAsia="黑体"/>
          <w:szCs w:val="32"/>
        </w:rPr>
        <w:t>概况</w:t>
      </w: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640"/>
        <w:rPr>
          <w:rFonts w:ascii="黑体" w:hAnsi="黑体" w:eastAsia="黑体"/>
          <w:szCs w:val="32"/>
        </w:rPr>
      </w:pPr>
      <w:r>
        <w:rPr>
          <w:rFonts w:hint="eastAsia" w:ascii="黑体" w:hAnsi="黑体" w:eastAsia="黑体"/>
          <w:szCs w:val="32"/>
        </w:rPr>
        <w:t>一、</w:t>
      </w:r>
      <w:r>
        <w:rPr>
          <w:rFonts w:hint="eastAsia" w:ascii="黑体" w:hAnsi="黑体" w:eastAsia="黑体"/>
          <w:szCs w:val="32"/>
          <w:lang w:eastAsia="zh-CN"/>
        </w:rPr>
        <w:t>安阳市残联</w:t>
      </w:r>
      <w:r>
        <w:rPr>
          <w:rFonts w:hint="eastAsia" w:ascii="黑体" w:hAnsi="黑体" w:eastAsia="黑体"/>
          <w:szCs w:val="32"/>
        </w:rPr>
        <w:t>主要职责</w:t>
      </w:r>
    </w:p>
    <w:p>
      <w:pPr>
        <w:ind w:firstLine="640" w:firstLineChars="200"/>
        <w:rPr>
          <w:rFonts w:hint="eastAsia" w:ascii="仿宋_GB2312" w:eastAsia="仿宋_GB2312"/>
          <w:sz w:val="32"/>
          <w:szCs w:val="32"/>
        </w:rPr>
      </w:pPr>
      <w:r>
        <w:rPr>
          <w:rFonts w:hint="eastAsia" w:ascii="楷体_GB2312" w:hAnsi="宋体" w:eastAsia="楷体_GB2312" w:cs="Courier New"/>
          <w:kern w:val="0"/>
          <w:szCs w:val="32"/>
        </w:rPr>
        <w:t>（一）</w:t>
      </w:r>
      <w:r>
        <w:rPr>
          <w:rFonts w:hint="eastAsia" w:ascii="仿宋_GB2312" w:eastAsia="仿宋_GB2312"/>
          <w:sz w:val="32"/>
          <w:szCs w:val="32"/>
        </w:rPr>
        <w:t>安阳市残疾人联合会(简称市残联)为参照公务员法管理的正县级群众团体，经费实行全额预算管理。</w:t>
      </w:r>
    </w:p>
    <w:p>
      <w:pPr>
        <w:ind w:firstLine="640" w:firstLineChars="200"/>
        <w:rPr>
          <w:rFonts w:hint="eastAsia" w:ascii="仿宋_GB2312" w:eastAsia="仿宋_GB2312"/>
          <w:sz w:val="32"/>
          <w:szCs w:val="32"/>
        </w:rPr>
      </w:pPr>
      <w:r>
        <w:rPr>
          <w:rFonts w:hint="eastAsia" w:ascii="仿宋_GB2312" w:eastAsia="仿宋_GB2312"/>
          <w:sz w:val="32"/>
          <w:szCs w:val="32"/>
        </w:rPr>
        <w:t>安阳市残联是中国残联的地方组织，具有代表、服务、管理职能，即代表残疾人的共同利益，维护残疾人的合法权益，管理和发展戎疾人事业。市残联的职责是：</w:t>
      </w:r>
    </w:p>
    <w:p>
      <w:pPr>
        <w:ind w:firstLine="640" w:firstLineChars="200"/>
        <w:rPr>
          <w:rFonts w:hint="eastAsia" w:ascii="仿宋_GB2312" w:eastAsia="仿宋_GB2312"/>
          <w:sz w:val="32"/>
          <w:szCs w:val="32"/>
        </w:rPr>
      </w:pPr>
      <w:r>
        <w:rPr>
          <w:rFonts w:hint="eastAsia" w:ascii="仿宋_GB2312" w:eastAsia="仿宋_GB2312"/>
          <w:sz w:val="32"/>
          <w:szCs w:val="32"/>
        </w:rPr>
        <w:t>1、听取残疾人的意见，反映残疾人的需求，维护残疾人的权益，为残疾人服务。</w:t>
      </w:r>
    </w:p>
    <w:p>
      <w:pPr>
        <w:ind w:left="0" w:leftChars="0" w:firstLine="320" w:firstLineChars="100"/>
        <w:rPr>
          <w:rFonts w:hint="eastAsia" w:ascii="仿宋_GB2312" w:eastAsia="仿宋_GB2312"/>
          <w:sz w:val="32"/>
          <w:szCs w:val="32"/>
        </w:rPr>
      </w:pPr>
      <w:r>
        <w:rPr>
          <w:rFonts w:hint="eastAsia" w:ascii="仿宋_GB2312" w:eastAsia="仿宋_GB2312"/>
          <w:sz w:val="32"/>
          <w:szCs w:val="32"/>
        </w:rPr>
        <w:t xml:space="preserve">  2、团结教育残疾人遵守法律，履行应尽的义务，发扬乐观进取精神，自尊、自信、自强、自立，为社会主义建设贡献力量。</w:t>
      </w:r>
    </w:p>
    <w:p>
      <w:pPr>
        <w:rPr>
          <w:rFonts w:hint="eastAsia" w:ascii="仿宋_GB2312" w:eastAsia="仿宋_GB2312"/>
          <w:sz w:val="32"/>
          <w:szCs w:val="32"/>
        </w:rPr>
      </w:pPr>
      <w:r>
        <w:rPr>
          <w:rFonts w:hint="eastAsia" w:ascii="仿宋_GB2312" w:eastAsia="仿宋_GB2312"/>
          <w:sz w:val="32"/>
          <w:szCs w:val="32"/>
        </w:rPr>
        <w:t>3弘扬人道主义，宣传残疾人事业，沟通政府、社会与残疾人之间的联系，动员社会理解、尊重、关心、帮助残疾人。</w:t>
      </w:r>
    </w:p>
    <w:p>
      <w:pPr>
        <w:rPr>
          <w:rFonts w:hint="eastAsia" w:ascii="仿宋_GB2312" w:eastAsia="仿宋_GB2312"/>
          <w:sz w:val="32"/>
          <w:szCs w:val="32"/>
        </w:rPr>
      </w:pPr>
      <w:r>
        <w:rPr>
          <w:rFonts w:hint="eastAsia" w:ascii="仿宋_GB2312" w:eastAsia="仿宋_GB2312"/>
          <w:sz w:val="32"/>
          <w:szCs w:val="32"/>
        </w:rPr>
        <w:t>4、开展残疾人康复、教育、劳动就业、扶贫、文化、体育、科研、用品供应、福利、社会服务、无障碍和残疾预防等工作；创造良好的环境和条件，扶助残疾人平等参与社会生活。</w:t>
      </w:r>
    </w:p>
    <w:p>
      <w:pPr>
        <w:rPr>
          <w:rFonts w:hint="eastAsia" w:ascii="仿宋_GB2312" w:eastAsia="仿宋_GB2312"/>
          <w:sz w:val="32"/>
          <w:szCs w:val="32"/>
        </w:rPr>
      </w:pPr>
      <w:r>
        <w:rPr>
          <w:rFonts w:hint="eastAsia" w:ascii="仿宋_GB2312" w:eastAsia="仿宋_GB2312"/>
          <w:sz w:val="32"/>
          <w:szCs w:val="32"/>
        </w:rPr>
        <w:t>5、协助政府研究、制定和实施残疾人事业的法规、政策、规划和计划，对有关业务领域进行指导。</w:t>
      </w:r>
    </w:p>
    <w:p>
      <w:pPr>
        <w:rPr>
          <w:rFonts w:hint="eastAsia" w:ascii="仿宋_GB2312" w:eastAsia="仿宋_GB2312"/>
          <w:sz w:val="32"/>
          <w:szCs w:val="32"/>
        </w:rPr>
      </w:pPr>
      <w:r>
        <w:rPr>
          <w:rFonts w:hint="eastAsia" w:ascii="仿宋_GB2312" w:eastAsia="仿宋_GB2312"/>
          <w:sz w:val="32"/>
          <w:szCs w:val="32"/>
        </w:rPr>
        <w:t>6、承担市政府残疾人工作委员会的日常工作(挂市政府残工委秘书处牌子)，做好综合、组织、协调和服务等方面工作。</w:t>
      </w:r>
    </w:p>
    <w:p>
      <w:pPr>
        <w:rPr>
          <w:rFonts w:hint="eastAsia" w:ascii="仿宋_GB2312" w:eastAsia="仿宋_GB2312"/>
          <w:sz w:val="32"/>
          <w:szCs w:val="32"/>
        </w:rPr>
      </w:pPr>
      <w:r>
        <w:rPr>
          <w:rFonts w:hint="eastAsia" w:ascii="仿宋_GB2312" w:eastAsia="仿宋_GB2312"/>
          <w:sz w:val="32"/>
          <w:szCs w:val="32"/>
        </w:rPr>
        <w:t>7、指导市辖县(市)区残疾人联合会工作，对其领导班子调配提出建议和意见。</w:t>
      </w:r>
    </w:p>
    <w:p>
      <w:pPr>
        <w:rPr>
          <w:rFonts w:hint="eastAsia" w:ascii="仿宋_GB2312" w:eastAsia="仿宋_GB2312"/>
          <w:sz w:val="32"/>
          <w:szCs w:val="32"/>
        </w:rPr>
      </w:pPr>
      <w:r>
        <w:rPr>
          <w:rFonts w:hint="eastAsia" w:ascii="仿宋_GB2312" w:eastAsia="仿宋_GB2312"/>
          <w:sz w:val="32"/>
          <w:szCs w:val="32"/>
        </w:rPr>
        <w:t>8、指导全市各类残疾人社团组织的工作。</w:t>
      </w:r>
    </w:p>
    <w:p>
      <w:pPr>
        <w:rPr>
          <w:rFonts w:hint="eastAsia" w:ascii="仿宋_GB2312" w:eastAsia="仿宋_GB2312"/>
          <w:sz w:val="32"/>
          <w:szCs w:val="32"/>
        </w:rPr>
      </w:pPr>
      <w:r>
        <w:rPr>
          <w:rFonts w:hint="eastAsia" w:ascii="仿宋_GB2312" w:eastAsia="仿宋_GB2312"/>
          <w:sz w:val="32"/>
          <w:szCs w:val="32"/>
        </w:rPr>
        <w:t>9、开展残疾人事业的国际交流与合作。    ‘</w:t>
      </w:r>
    </w:p>
    <w:p>
      <w:pPr>
        <w:rPr>
          <w:rFonts w:ascii="仿宋_GB2312"/>
          <w:szCs w:val="32"/>
        </w:rPr>
      </w:pPr>
      <w:r>
        <w:rPr>
          <w:rFonts w:hint="eastAsia" w:ascii="仿宋_GB2312" w:eastAsia="仿宋_GB2312"/>
          <w:sz w:val="32"/>
          <w:szCs w:val="32"/>
        </w:rPr>
        <w:t>10、承办</w:t>
      </w:r>
      <w:r>
        <w:rPr>
          <w:rFonts w:hint="eastAsia" w:ascii="仿宋_GB2312"/>
          <w:sz w:val="32"/>
          <w:szCs w:val="32"/>
          <w:lang w:eastAsia="zh-CN"/>
        </w:rPr>
        <w:t>市</w:t>
      </w:r>
      <w:r>
        <w:rPr>
          <w:rFonts w:hint="eastAsia" w:ascii="仿宋_GB2312" w:eastAsia="仿宋_GB2312"/>
          <w:sz w:val="32"/>
          <w:szCs w:val="32"/>
        </w:rPr>
        <w:t>政府交办的其他工作。</w:t>
      </w:r>
    </w:p>
    <w:p>
      <w:pPr>
        <w:adjustRightInd w:val="0"/>
        <w:snapToGrid w:val="0"/>
        <w:spacing w:line="360" w:lineRule="auto"/>
        <w:ind w:firstLine="640"/>
        <w:rPr>
          <w:rFonts w:hint="eastAsia" w:ascii="黑体" w:hAnsi="黑体" w:eastAsia="黑体"/>
          <w:szCs w:val="32"/>
          <w:lang w:eastAsia="zh-CN"/>
        </w:rPr>
      </w:pPr>
      <w:r>
        <w:rPr>
          <w:rFonts w:hint="eastAsia" w:ascii="黑体" w:hAnsi="黑体" w:eastAsia="黑体"/>
          <w:szCs w:val="32"/>
        </w:rPr>
        <w:t>二、</w:t>
      </w:r>
      <w:r>
        <w:rPr>
          <w:rFonts w:hint="eastAsia" w:ascii="黑体" w:hAnsi="黑体" w:eastAsia="黑体"/>
          <w:szCs w:val="32"/>
          <w:lang w:eastAsia="zh-CN"/>
        </w:rPr>
        <w:t>安阳市残联机构设置</w:t>
      </w:r>
    </w:p>
    <w:p>
      <w:pPr>
        <w:pStyle w:val="2"/>
        <w:kinsoku w:val="0"/>
        <w:overflowPunct w:val="0"/>
        <w:snapToGrid w:val="0"/>
        <w:spacing w:line="360" w:lineRule="auto"/>
        <w:ind w:left="0" w:firstLine="640" w:firstLineChars="200"/>
        <w:rPr>
          <w:sz w:val="15"/>
          <w:szCs w:val="15"/>
          <w:lang w:val="en-US"/>
        </w:rPr>
      </w:pPr>
      <w:r>
        <w:rPr>
          <w:rFonts w:hint="eastAsia" w:hAnsi="宋体" w:cs="Courier New"/>
          <w:lang w:eastAsia="zh-CN"/>
        </w:rPr>
        <w:t>安阳市残联有二级预算单位</w:t>
      </w:r>
      <w:r>
        <w:rPr>
          <w:rFonts w:hint="eastAsia" w:hAnsi="宋体" w:cs="Courier New"/>
          <w:lang w:val="en-US" w:eastAsia="zh-CN"/>
        </w:rPr>
        <w:t>5个，本决算为汇总决算，纳入本部门2017年部门决算编报范围的二级预算单位如下：</w:t>
      </w:r>
    </w:p>
    <w:p>
      <w:pPr>
        <w:pStyle w:val="2"/>
        <w:kinsoku w:val="0"/>
        <w:overflowPunct w:val="0"/>
        <w:snapToGrid w:val="0"/>
        <w:spacing w:line="360" w:lineRule="auto"/>
        <w:ind w:left="0" w:firstLine="636" w:firstLineChars="200"/>
      </w:pPr>
      <w:r>
        <w:rPr>
          <w:spacing w:val="-1"/>
        </w:rPr>
        <w:t>1.</w:t>
      </w:r>
      <w:r>
        <w:rPr>
          <w:rFonts w:hint="eastAsia"/>
          <w:lang w:eastAsia="zh-CN"/>
        </w:rPr>
        <w:t>安阳市残联人联合会</w:t>
      </w:r>
      <w:r>
        <w:rPr>
          <w:rFonts w:hint="eastAsia"/>
          <w:spacing w:val="-1"/>
        </w:rPr>
        <w:t>机关本级</w:t>
      </w:r>
    </w:p>
    <w:p>
      <w:pPr>
        <w:pStyle w:val="2"/>
        <w:kinsoku w:val="0"/>
        <w:overflowPunct w:val="0"/>
        <w:snapToGrid w:val="0"/>
        <w:spacing w:line="360" w:lineRule="auto"/>
        <w:ind w:left="0" w:firstLine="636" w:firstLineChars="200"/>
        <w:rPr>
          <w:rFonts w:hint="eastAsia"/>
          <w:spacing w:val="-1"/>
          <w:lang w:eastAsia="zh-CN"/>
        </w:rPr>
      </w:pPr>
      <w:r>
        <w:rPr>
          <w:spacing w:val="-1"/>
        </w:rPr>
        <w:t>2.</w:t>
      </w:r>
      <w:r>
        <w:rPr>
          <w:rFonts w:hint="eastAsia"/>
          <w:spacing w:val="-1"/>
          <w:lang w:eastAsia="zh-CN"/>
        </w:rPr>
        <w:t>安阳市残疾人就业服务中心</w:t>
      </w:r>
    </w:p>
    <w:p>
      <w:pPr>
        <w:pStyle w:val="2"/>
        <w:kinsoku w:val="0"/>
        <w:overflowPunct w:val="0"/>
        <w:snapToGrid w:val="0"/>
        <w:spacing w:line="360" w:lineRule="auto"/>
        <w:ind w:left="0" w:firstLine="636" w:firstLineChars="200"/>
        <w:rPr>
          <w:rFonts w:hint="eastAsia"/>
          <w:spacing w:val="-1"/>
          <w:lang w:eastAsia="zh-CN"/>
        </w:rPr>
      </w:pPr>
      <w:r>
        <w:rPr>
          <w:rFonts w:hint="eastAsia"/>
          <w:spacing w:val="-1"/>
          <w:lang w:eastAsia="zh-CN"/>
        </w:rPr>
        <w:t>3.安阳市残疾人辅助器具服务中心</w:t>
      </w:r>
    </w:p>
    <w:p>
      <w:pPr>
        <w:pStyle w:val="2"/>
        <w:kinsoku w:val="0"/>
        <w:overflowPunct w:val="0"/>
        <w:snapToGrid w:val="0"/>
        <w:spacing w:line="360" w:lineRule="auto"/>
        <w:ind w:left="0" w:firstLine="636" w:firstLineChars="200"/>
        <w:rPr>
          <w:rFonts w:hint="eastAsia"/>
          <w:spacing w:val="-1"/>
          <w:lang w:val="en-US" w:eastAsia="zh-CN"/>
        </w:rPr>
      </w:pPr>
      <w:r>
        <w:rPr>
          <w:rFonts w:hint="eastAsia"/>
          <w:spacing w:val="-1"/>
          <w:lang w:val="en-US" w:eastAsia="zh-CN"/>
        </w:rPr>
        <w:t>4.安阳市聋儿语言训练分中心</w:t>
      </w:r>
    </w:p>
    <w:p>
      <w:pPr>
        <w:pStyle w:val="2"/>
        <w:kinsoku w:val="0"/>
        <w:overflowPunct w:val="0"/>
        <w:snapToGrid w:val="0"/>
        <w:spacing w:line="360" w:lineRule="auto"/>
        <w:ind w:left="0" w:firstLine="636" w:firstLineChars="200"/>
        <w:rPr>
          <w:rFonts w:hint="eastAsia"/>
          <w:spacing w:val="-1"/>
          <w:lang w:val="en-US" w:eastAsia="zh-CN"/>
        </w:rPr>
      </w:pPr>
      <w:r>
        <w:rPr>
          <w:rFonts w:hint="eastAsia"/>
          <w:spacing w:val="-1"/>
          <w:lang w:val="en-US" w:eastAsia="zh-CN"/>
        </w:rPr>
        <w:t>5.安阳市第二人民医院</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lang w:eastAsia="zh-CN"/>
        </w:rPr>
        <w:t>安阳市残联</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spacing w:line="240" w:lineRule="auto"/>
        <w:rPr>
          <w:rFonts w:hint="eastAsia" w:eastAsia="仿宋_GB2312"/>
          <w:lang w:eastAsia="zh-CN"/>
        </w:rPr>
      </w:pPr>
    </w:p>
    <w:p>
      <w:pPr>
        <w:spacing w:line="240" w:lineRule="auto"/>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br w:type="page"/>
      </w:r>
    </w:p>
    <w:p>
      <w:pPr>
        <w:spacing w:line="240" w:lineRule="auto"/>
        <w:jc w:val="both"/>
        <w:rPr>
          <w:rFonts w:hint="eastAsia" w:eastAsia="仿宋_GB2312"/>
          <w:lang w:eastAsia="zh-CN"/>
        </w:rPr>
        <w:sectPr>
          <w:pgSz w:w="11906" w:h="16838"/>
          <w:pgMar w:top="1440" w:right="1800" w:bottom="1440" w:left="1800" w:header="851" w:footer="992" w:gutter="0"/>
          <w:cols w:space="425" w:num="1"/>
          <w:docGrid w:type="lines" w:linePitch="312" w:charSpace="0"/>
        </w:sectPr>
      </w:pPr>
      <w:r>
        <w:rPr>
          <w:rFonts w:hint="eastAsia" w:eastAsia="仿宋_GB2312"/>
          <w:lang w:eastAsia="zh-CN"/>
        </w:rPr>
        <w:drawing>
          <wp:anchor distT="0" distB="0" distL="114300" distR="114300" simplePos="0" relativeHeight="251660288" behindDoc="0" locked="0" layoutInCell="1" allowOverlap="1">
            <wp:simplePos x="0" y="0"/>
            <wp:positionH relativeFrom="column">
              <wp:posOffset>22860</wp:posOffset>
            </wp:positionH>
            <wp:positionV relativeFrom="page">
              <wp:posOffset>1198880</wp:posOffset>
            </wp:positionV>
            <wp:extent cx="5267960" cy="3735070"/>
            <wp:effectExtent l="0" t="0" r="5080" b="13970"/>
            <wp:wrapSquare wrapText="bothSides"/>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4"/>
                    <a:stretch>
                      <a:fillRect/>
                    </a:stretch>
                  </pic:blipFill>
                  <pic:spPr>
                    <a:xfrm>
                      <a:off x="0" y="0"/>
                      <a:ext cx="5267960" cy="3735070"/>
                    </a:xfrm>
                    <a:prstGeom prst="rect">
                      <a:avLst/>
                    </a:prstGeom>
                  </pic:spPr>
                </pic:pic>
              </a:graphicData>
            </a:graphic>
          </wp:anchor>
        </w:drawing>
      </w:r>
      <w:r>
        <w:rPr>
          <w:rFonts w:hint="eastAsia" w:eastAsia="仿宋_GB2312"/>
          <w:lang w:eastAsia="zh-CN"/>
        </w:rPr>
        <w:drawing>
          <wp:anchor distT="0" distB="0" distL="114300" distR="114300" simplePos="0" relativeHeight="251661312" behindDoc="0" locked="0" layoutInCell="1" allowOverlap="1">
            <wp:simplePos x="0" y="0"/>
            <wp:positionH relativeFrom="column">
              <wp:posOffset>1270</wp:posOffset>
            </wp:positionH>
            <wp:positionV relativeFrom="page">
              <wp:posOffset>5464175</wp:posOffset>
            </wp:positionV>
            <wp:extent cx="5271770" cy="3792855"/>
            <wp:effectExtent l="0" t="0" r="1270" b="1905"/>
            <wp:wrapSquare wrapText="bothSides"/>
            <wp:docPr id="10" name="图片 10"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2"/>
                    <pic:cNvPicPr>
                      <a:picLocks noChangeAspect="1"/>
                    </pic:cNvPicPr>
                  </pic:nvPicPr>
                  <pic:blipFill>
                    <a:blip r:embed="rId5"/>
                    <a:stretch>
                      <a:fillRect/>
                    </a:stretch>
                  </pic:blipFill>
                  <pic:spPr>
                    <a:xfrm>
                      <a:off x="0" y="0"/>
                      <a:ext cx="5271770" cy="3792855"/>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3360" behindDoc="0" locked="0" layoutInCell="1" allowOverlap="1">
            <wp:simplePos x="0" y="0"/>
            <wp:positionH relativeFrom="column">
              <wp:posOffset>635</wp:posOffset>
            </wp:positionH>
            <wp:positionV relativeFrom="page">
              <wp:posOffset>1336040</wp:posOffset>
            </wp:positionV>
            <wp:extent cx="5273675" cy="2584450"/>
            <wp:effectExtent l="0" t="0" r="14605" b="6350"/>
            <wp:wrapSquare wrapText="bothSides"/>
            <wp:docPr id="12"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4"/>
                    <pic:cNvPicPr>
                      <a:picLocks noChangeAspect="1"/>
                    </pic:cNvPicPr>
                  </pic:nvPicPr>
                  <pic:blipFill>
                    <a:blip r:embed="rId6"/>
                    <a:stretch>
                      <a:fillRect/>
                    </a:stretch>
                  </pic:blipFill>
                  <pic:spPr>
                    <a:xfrm>
                      <a:off x="0" y="0"/>
                      <a:ext cx="5273675" cy="2584450"/>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2336" behindDoc="0" locked="0" layoutInCell="1" allowOverlap="1">
            <wp:simplePos x="0" y="0"/>
            <wp:positionH relativeFrom="column">
              <wp:posOffset>-43815</wp:posOffset>
            </wp:positionH>
            <wp:positionV relativeFrom="paragraph">
              <wp:posOffset>234315</wp:posOffset>
            </wp:positionV>
            <wp:extent cx="5269865" cy="3803650"/>
            <wp:effectExtent l="0" t="0" r="3175" b="6350"/>
            <wp:wrapSquare wrapText="bothSides"/>
            <wp:docPr id="13" name="图片 1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4"/>
                    <pic:cNvPicPr>
                      <a:picLocks noChangeAspect="1"/>
                    </pic:cNvPicPr>
                  </pic:nvPicPr>
                  <pic:blipFill>
                    <a:blip r:embed="rId7"/>
                    <a:stretch>
                      <a:fillRect/>
                    </a:stretch>
                  </pic:blipFill>
                  <pic:spPr>
                    <a:xfrm>
                      <a:off x="0" y="0"/>
                      <a:ext cx="5269865" cy="3803650"/>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4384" behindDoc="0" locked="0" layoutInCell="1" allowOverlap="1">
            <wp:simplePos x="0" y="0"/>
            <wp:positionH relativeFrom="column">
              <wp:posOffset>1905</wp:posOffset>
            </wp:positionH>
            <wp:positionV relativeFrom="page">
              <wp:posOffset>1424940</wp:posOffset>
            </wp:positionV>
            <wp:extent cx="5271135" cy="2940050"/>
            <wp:effectExtent l="0" t="0" r="1905" b="1270"/>
            <wp:wrapSquare wrapText="bothSides"/>
            <wp:docPr id="14" name="图片 1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5"/>
                    <pic:cNvPicPr>
                      <a:picLocks noChangeAspect="1"/>
                    </pic:cNvPicPr>
                  </pic:nvPicPr>
                  <pic:blipFill>
                    <a:blip r:embed="rId8"/>
                    <a:stretch>
                      <a:fillRect/>
                    </a:stretch>
                  </pic:blipFill>
                  <pic:spPr>
                    <a:xfrm>
                      <a:off x="0" y="0"/>
                      <a:ext cx="5271135" cy="2940050"/>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5408" behindDoc="0" locked="0" layoutInCell="1" allowOverlap="1">
            <wp:simplePos x="0" y="0"/>
            <wp:positionH relativeFrom="column">
              <wp:posOffset>635</wp:posOffset>
            </wp:positionH>
            <wp:positionV relativeFrom="page">
              <wp:posOffset>5210175</wp:posOffset>
            </wp:positionV>
            <wp:extent cx="5273675" cy="3288030"/>
            <wp:effectExtent l="0" t="0" r="14605" b="3810"/>
            <wp:wrapSquare wrapText="bothSides"/>
            <wp:docPr id="15" name="图片 1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6"/>
                    <pic:cNvPicPr>
                      <a:picLocks noChangeAspect="1"/>
                    </pic:cNvPicPr>
                  </pic:nvPicPr>
                  <pic:blipFill>
                    <a:blip r:embed="rId9"/>
                    <a:stretch>
                      <a:fillRect/>
                    </a:stretch>
                  </pic:blipFill>
                  <pic:spPr>
                    <a:xfrm>
                      <a:off x="0" y="0"/>
                      <a:ext cx="5273675" cy="3288030"/>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6432" behindDoc="0" locked="0" layoutInCell="1" allowOverlap="1">
            <wp:simplePos x="0" y="0"/>
            <wp:positionH relativeFrom="column">
              <wp:posOffset>635</wp:posOffset>
            </wp:positionH>
            <wp:positionV relativeFrom="page">
              <wp:posOffset>1203960</wp:posOffset>
            </wp:positionV>
            <wp:extent cx="5273675" cy="1997075"/>
            <wp:effectExtent l="0" t="0" r="14605" b="14605"/>
            <wp:wrapSquare wrapText="bothSides"/>
            <wp:docPr id="16" name="图片 16"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7"/>
                    <pic:cNvPicPr>
                      <a:picLocks noChangeAspect="1"/>
                    </pic:cNvPicPr>
                  </pic:nvPicPr>
                  <pic:blipFill>
                    <a:blip r:embed="rId10"/>
                    <a:stretch>
                      <a:fillRect/>
                    </a:stretch>
                  </pic:blipFill>
                  <pic:spPr>
                    <a:xfrm>
                      <a:off x="0" y="0"/>
                      <a:ext cx="5273675" cy="1997075"/>
                    </a:xfrm>
                    <a:prstGeom prst="rect">
                      <a:avLst/>
                    </a:prstGeom>
                  </pic:spPr>
                </pic:pic>
              </a:graphicData>
            </a:graphic>
          </wp:anchor>
        </w:drawing>
      </w:r>
    </w:p>
    <w:p>
      <w:pPr>
        <w:spacing w:line="240" w:lineRule="auto"/>
        <w:jc w:val="both"/>
        <w:rPr>
          <w:rFonts w:hint="eastAsia" w:eastAsia="仿宋_GB2312"/>
          <w:lang w:eastAsia="zh-CN"/>
        </w:rPr>
      </w:pPr>
    </w:p>
    <w:p>
      <w:pPr>
        <w:spacing w:line="240" w:lineRule="auto"/>
        <w:jc w:val="both"/>
        <w:rPr>
          <w:rFonts w:hint="eastAsia" w:eastAsia="仿宋_GB2312"/>
          <w:lang w:eastAsia="zh-CN"/>
        </w:rPr>
      </w:pPr>
      <w:r>
        <w:rPr>
          <w:rFonts w:hint="eastAsia" w:eastAsia="仿宋_GB2312"/>
          <w:lang w:eastAsia="zh-CN"/>
        </w:rPr>
        <w:drawing>
          <wp:anchor distT="0" distB="0" distL="114300" distR="114300" simplePos="0" relativeHeight="251667456" behindDoc="0" locked="0" layoutInCell="1" allowOverlap="1">
            <wp:simplePos x="0" y="0"/>
            <wp:positionH relativeFrom="column">
              <wp:posOffset>3175</wp:posOffset>
            </wp:positionH>
            <wp:positionV relativeFrom="page">
              <wp:posOffset>4064635</wp:posOffset>
            </wp:positionV>
            <wp:extent cx="5267960" cy="2237105"/>
            <wp:effectExtent l="0" t="0" r="5080" b="3175"/>
            <wp:wrapSquare wrapText="bothSides"/>
            <wp:docPr id="17" name="图片 17"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08"/>
                    <pic:cNvPicPr>
                      <a:picLocks noChangeAspect="1"/>
                    </pic:cNvPicPr>
                  </pic:nvPicPr>
                  <pic:blipFill>
                    <a:blip r:embed="rId11"/>
                    <a:stretch>
                      <a:fillRect/>
                    </a:stretch>
                  </pic:blipFill>
                  <pic:spPr>
                    <a:xfrm>
                      <a:off x="0" y="0"/>
                      <a:ext cx="5267960" cy="2237105"/>
                    </a:xfrm>
                    <a:prstGeom prst="rect">
                      <a:avLst/>
                    </a:prstGeom>
                  </pic:spPr>
                </pic:pic>
              </a:graphicData>
            </a:graphic>
          </wp:anchor>
        </w:drawing>
      </w:r>
    </w:p>
    <w:p>
      <w:pPr>
        <w:spacing w:line="240" w:lineRule="auto"/>
        <w:jc w:val="both"/>
        <w:rPr>
          <w:rFonts w:hint="eastAsia" w:eastAsia="仿宋_GB2312"/>
          <w:lang w:eastAsia="zh-CN"/>
        </w:rPr>
      </w:pPr>
    </w:p>
    <w:p>
      <w:pPr>
        <w:jc w:val="center"/>
        <w:rPr>
          <w:rFonts w:hint="default" w:eastAsia="Times New Roman"/>
          <w:sz w:val="48"/>
        </w:rPr>
      </w:pPr>
      <w:r>
        <w:rPr>
          <w:rFonts w:hint="eastAsia" w:ascii="黑体" w:hAnsi="黑体" w:eastAsia="黑体"/>
          <w:sz w:val="48"/>
        </w:rPr>
        <w:t>第三部分</w:t>
      </w:r>
    </w:p>
    <w:p>
      <w:pPr>
        <w:jc w:val="center"/>
        <w:rPr>
          <w:rFonts w:hint="default" w:eastAsia="Times New Roman"/>
          <w:sz w:val="48"/>
        </w:rPr>
      </w:pPr>
      <w:r>
        <w:rPr>
          <w:rFonts w:hint="eastAsia" w:ascii="黑体" w:hAnsi="黑体" w:eastAsia="黑体"/>
          <w:sz w:val="48"/>
        </w:rPr>
        <w:t>2017年度部门决算情况说明</w:t>
      </w:r>
    </w:p>
    <w:p>
      <w:pPr>
        <w:ind w:firstLine="640"/>
        <w:jc w:val="left"/>
        <w:rPr>
          <w:rFonts w:hint="eastAsia" w:ascii="仿宋" w:hAnsi="仿宋" w:eastAsia="仿宋"/>
          <w:sz w:val="32"/>
        </w:rPr>
      </w:pPr>
      <w:r>
        <w:rPr>
          <w:rFonts w:hint="eastAsia" w:ascii="黑体" w:hAnsi="黑体" w:eastAsia="黑体"/>
          <w:sz w:val="32"/>
        </w:rPr>
        <w:t>一、收入支出决算总体情况说明</w:t>
      </w:r>
    </w:p>
    <w:p>
      <w:pPr>
        <w:jc w:val="left"/>
        <w:rPr>
          <w:rFonts w:hint="eastAsia" w:ascii="仿宋" w:hAnsi="仿宋" w:eastAsia="仿宋"/>
          <w:sz w:val="32"/>
        </w:rPr>
      </w:pPr>
      <w:r>
        <w:rPr>
          <w:rFonts w:hint="eastAsia" w:ascii="仿宋" w:hAnsi="仿宋" w:eastAsia="仿宋"/>
          <w:sz w:val="32"/>
        </w:rPr>
        <w:t xml:space="preserve">     2017年度收、支总计均为14,757.36万元。与2016年收</w:t>
      </w:r>
      <w:r>
        <w:rPr>
          <w:rFonts w:hint="eastAsia" w:ascii="仿宋" w:hAnsi="仿宋" w:eastAsia="仿宋"/>
          <w:sz w:val="32"/>
          <w:lang w:eastAsia="zh-CN"/>
        </w:rPr>
        <w:t>入总计</w:t>
      </w:r>
      <w:r>
        <w:rPr>
          <w:rFonts w:hint="eastAsia" w:ascii="仿宋" w:hAnsi="仿宋" w:eastAsia="仿宋"/>
          <w:sz w:val="32"/>
          <w:lang w:val="en-US" w:eastAsia="zh-CN"/>
        </w:rPr>
        <w:t>12，938.26万元相比增加14%，与2016年</w:t>
      </w:r>
      <w:r>
        <w:rPr>
          <w:rFonts w:hint="eastAsia" w:ascii="仿宋" w:hAnsi="仿宋" w:eastAsia="仿宋"/>
          <w:sz w:val="32"/>
        </w:rPr>
        <w:t>支</w:t>
      </w:r>
      <w:r>
        <w:rPr>
          <w:rFonts w:hint="eastAsia" w:ascii="仿宋" w:hAnsi="仿宋" w:eastAsia="仿宋"/>
          <w:sz w:val="32"/>
          <w:lang w:eastAsia="zh-CN"/>
        </w:rPr>
        <w:t>出</w:t>
      </w:r>
      <w:r>
        <w:rPr>
          <w:rFonts w:hint="eastAsia" w:ascii="仿宋" w:hAnsi="仿宋" w:eastAsia="仿宋"/>
          <w:sz w:val="32"/>
        </w:rPr>
        <w:t>总计</w:t>
      </w:r>
      <w:r>
        <w:rPr>
          <w:rFonts w:hint="eastAsia" w:ascii="仿宋" w:hAnsi="仿宋" w:eastAsia="仿宋"/>
          <w:sz w:val="32"/>
          <w:lang w:val="en-US" w:eastAsia="zh-CN"/>
        </w:rPr>
        <w:t>11，633.68</w:t>
      </w:r>
      <w:r>
        <w:rPr>
          <w:rFonts w:hint="eastAsia" w:ascii="仿宋" w:hAnsi="仿宋" w:eastAsia="仿宋"/>
          <w:sz w:val="32"/>
        </w:rPr>
        <w:t>万元</w:t>
      </w:r>
      <w:r>
        <w:rPr>
          <w:rFonts w:hint="eastAsia" w:ascii="仿宋" w:hAnsi="仿宋" w:eastAsia="仿宋"/>
          <w:sz w:val="32"/>
          <w:lang w:eastAsia="zh-CN"/>
        </w:rPr>
        <w:t>相比增加</w:t>
      </w:r>
      <w:r>
        <w:rPr>
          <w:rFonts w:hint="eastAsia" w:ascii="仿宋" w:hAnsi="仿宋" w:eastAsia="仿宋"/>
          <w:sz w:val="32"/>
          <w:lang w:val="en-US" w:eastAsia="zh-CN"/>
        </w:rPr>
        <w:t>27</w:t>
      </w:r>
      <w:r>
        <w:rPr>
          <w:rFonts w:hint="eastAsia" w:ascii="仿宋" w:hAnsi="仿宋" w:eastAsia="仿宋"/>
          <w:sz w:val="32"/>
        </w:rPr>
        <w:t>%。主要原因是</w:t>
      </w:r>
      <w:r>
        <w:rPr>
          <w:rFonts w:hint="eastAsia" w:ascii="仿宋" w:hAnsi="仿宋" w:eastAsia="仿宋"/>
          <w:sz w:val="32"/>
          <w:lang w:eastAsia="zh-CN"/>
        </w:rPr>
        <w:t>我单位二级预算单位安阳市第二人民医院收入、支出相对增加</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二、收入决算情况说明</w:t>
      </w:r>
    </w:p>
    <w:p>
      <w:pPr>
        <w:ind w:firstLine="640"/>
        <w:rPr>
          <w:rFonts w:hint="eastAsia" w:ascii="仿宋" w:hAnsi="仿宋" w:eastAsia="仿宋"/>
          <w:sz w:val="32"/>
        </w:rPr>
      </w:pPr>
      <w:r>
        <w:rPr>
          <w:rFonts w:hint="eastAsia" w:ascii="仿宋" w:hAnsi="仿宋" w:eastAsia="仿宋"/>
          <w:sz w:val="32"/>
        </w:rPr>
        <w:t>2017年度收入合计14,476.85万元，其中：财政拨款收入2,029.81万元，占</w:t>
      </w:r>
      <w:r>
        <w:rPr>
          <w:rFonts w:hint="eastAsia" w:ascii="仿宋" w:hAnsi="仿宋" w:eastAsia="仿宋"/>
          <w:sz w:val="32"/>
          <w:lang w:val="en-US" w:eastAsia="zh-CN"/>
        </w:rPr>
        <w:t>14</w:t>
      </w:r>
      <w:r>
        <w:rPr>
          <w:rFonts w:hint="eastAsia" w:ascii="仿宋" w:hAnsi="仿宋" w:eastAsia="仿宋"/>
          <w:sz w:val="32"/>
        </w:rPr>
        <w:t>%；上级补助收入0万元，占0%；事业收入12,404.49万元，占</w:t>
      </w:r>
      <w:r>
        <w:rPr>
          <w:rFonts w:hint="eastAsia" w:ascii="仿宋" w:hAnsi="仿宋" w:eastAsia="仿宋"/>
          <w:sz w:val="32"/>
          <w:lang w:val="en-US" w:eastAsia="zh-CN"/>
        </w:rPr>
        <w:t>85</w:t>
      </w:r>
      <w:r>
        <w:rPr>
          <w:rFonts w:hint="eastAsia" w:ascii="仿宋" w:hAnsi="仿宋" w:eastAsia="仿宋"/>
          <w:sz w:val="32"/>
        </w:rPr>
        <w:t>%；经营收入0万元，占0%；附属单位上缴收入0万元，占0%；其他收入42.55万元，占</w:t>
      </w:r>
      <w:r>
        <w:rPr>
          <w:rFonts w:hint="eastAsia" w:ascii="仿宋" w:hAnsi="仿宋" w:eastAsia="仿宋"/>
          <w:sz w:val="32"/>
          <w:lang w:val="en-US" w:eastAsia="zh-CN"/>
        </w:rPr>
        <w:t>1</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三、支出决算情况说明</w:t>
      </w:r>
    </w:p>
    <w:p>
      <w:pPr>
        <w:ind w:firstLine="640"/>
        <w:rPr>
          <w:rFonts w:hint="eastAsia" w:ascii="仿宋" w:hAnsi="仿宋" w:eastAsia="仿宋"/>
          <w:sz w:val="32"/>
        </w:rPr>
      </w:pPr>
      <w:r>
        <w:rPr>
          <w:rFonts w:hint="eastAsia" w:ascii="仿宋" w:hAnsi="仿宋" w:eastAsia="仿宋"/>
          <w:sz w:val="32"/>
        </w:rPr>
        <w:t>2017年度支出合计13,513.32万元，其中：基本支出13,002.01万元，占</w:t>
      </w:r>
      <w:r>
        <w:rPr>
          <w:rFonts w:hint="eastAsia" w:ascii="仿宋" w:hAnsi="仿宋" w:eastAsia="仿宋"/>
          <w:sz w:val="32"/>
          <w:lang w:val="en-US" w:eastAsia="zh-CN"/>
        </w:rPr>
        <w:t>96</w:t>
      </w:r>
      <w:r>
        <w:rPr>
          <w:rFonts w:hint="eastAsia" w:ascii="仿宋" w:hAnsi="仿宋" w:eastAsia="仿宋"/>
          <w:sz w:val="32"/>
        </w:rPr>
        <w:t>%；项目支出511.31万元，占</w:t>
      </w:r>
      <w:r>
        <w:rPr>
          <w:rFonts w:hint="eastAsia" w:ascii="仿宋" w:hAnsi="仿宋" w:eastAsia="仿宋"/>
          <w:sz w:val="32"/>
          <w:lang w:val="en-US" w:eastAsia="zh-CN"/>
        </w:rPr>
        <w:t>4</w:t>
      </w:r>
      <w:r>
        <w:rPr>
          <w:rFonts w:hint="eastAsia" w:ascii="仿宋" w:hAnsi="仿宋" w:eastAsia="仿宋"/>
          <w:sz w:val="32"/>
        </w:rPr>
        <w:t>%；上缴上级支出0万元，占0%；经营支出0万元，占0%；对附属单位支出0万元，占0%。</w:t>
      </w:r>
    </w:p>
    <w:p>
      <w:pPr>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ind w:firstLine="640"/>
        <w:jc w:val="left"/>
        <w:rPr>
          <w:rFonts w:hint="eastAsia" w:ascii="仿宋" w:hAnsi="仿宋" w:eastAsia="仿宋"/>
          <w:sz w:val="32"/>
        </w:rPr>
      </w:pPr>
      <w:r>
        <w:rPr>
          <w:rFonts w:hint="eastAsia" w:ascii="仿宋" w:hAnsi="仿宋" w:eastAsia="仿宋"/>
          <w:sz w:val="32"/>
        </w:rPr>
        <w:t>2017年财政拨款收、支总计均为2,149.56万元。与2016年相比，财政拨款收、支总计</w:t>
      </w:r>
      <w:r>
        <w:rPr>
          <w:rFonts w:hint="eastAsia" w:ascii="仿宋" w:hAnsi="仿宋" w:eastAsia="仿宋"/>
          <w:sz w:val="32"/>
          <w:lang w:eastAsia="zh-CN"/>
        </w:rPr>
        <w:t>均为</w:t>
      </w:r>
      <w:r>
        <w:rPr>
          <w:rFonts w:hint="eastAsia" w:ascii="仿宋" w:hAnsi="仿宋" w:eastAsia="仿宋"/>
          <w:sz w:val="32"/>
          <w:lang w:val="en-US" w:eastAsia="zh-CN"/>
        </w:rPr>
        <w:t>2296.3</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6</w:t>
      </w:r>
      <w:r>
        <w:rPr>
          <w:rFonts w:hint="eastAsia" w:ascii="仿宋" w:hAnsi="仿宋" w:eastAsia="仿宋"/>
          <w:sz w:val="32"/>
        </w:rPr>
        <w:t>%。主要原因是</w:t>
      </w:r>
      <w:r>
        <w:rPr>
          <w:rFonts w:hint="eastAsia" w:ascii="仿宋" w:hAnsi="仿宋" w:eastAsia="仿宋"/>
          <w:sz w:val="32"/>
          <w:lang w:eastAsia="zh-CN"/>
        </w:rPr>
        <w:t>压缩预算开支，减少项目支出</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五、一般公共预算财政拨款支出决算情况说明</w:t>
      </w:r>
    </w:p>
    <w:p>
      <w:pPr>
        <w:ind w:firstLine="640"/>
        <w:jc w:val="left"/>
        <w:rPr>
          <w:rFonts w:hint="eastAsia" w:ascii="仿宋" w:hAnsi="仿宋" w:eastAsia="仿宋"/>
          <w:sz w:val="32"/>
        </w:rPr>
      </w:pPr>
      <w:r>
        <w:rPr>
          <w:rFonts w:hint="eastAsia" w:ascii="楷体" w:hAnsi="楷体" w:eastAsia="楷体"/>
          <w:sz w:val="32"/>
        </w:rPr>
        <w:t>（一）总体情况。</w:t>
      </w:r>
    </w:p>
    <w:p>
      <w:pPr>
        <w:ind w:firstLine="640"/>
        <w:jc w:val="left"/>
        <w:rPr>
          <w:rFonts w:hint="eastAsia" w:ascii="仿宋" w:hAnsi="仿宋" w:eastAsia="仿宋"/>
          <w:sz w:val="32"/>
        </w:rPr>
      </w:pPr>
      <w:r>
        <w:rPr>
          <w:rFonts w:hint="eastAsia" w:ascii="仿宋" w:hAnsi="仿宋" w:eastAsia="仿宋"/>
          <w:sz w:val="32"/>
        </w:rPr>
        <w:t>2017年一般公共预算财政拨款支出1,729.71万元，占支出合计的</w:t>
      </w:r>
      <w:r>
        <w:rPr>
          <w:rFonts w:hint="eastAsia" w:ascii="仿宋" w:hAnsi="仿宋" w:eastAsia="仿宋"/>
          <w:sz w:val="32"/>
          <w:lang w:val="en-US" w:eastAsia="zh-CN"/>
        </w:rPr>
        <w:t>80</w:t>
      </w:r>
      <w:r>
        <w:rPr>
          <w:rFonts w:hint="eastAsia" w:ascii="仿宋" w:hAnsi="仿宋" w:eastAsia="仿宋"/>
          <w:sz w:val="32"/>
        </w:rPr>
        <w:t>%。与2016年相比，一般公共预算财政拨款支出</w:t>
      </w:r>
      <w:r>
        <w:rPr>
          <w:rFonts w:hint="eastAsia" w:ascii="仿宋" w:hAnsi="仿宋" w:eastAsia="仿宋"/>
          <w:sz w:val="32"/>
          <w:lang w:val="en-US" w:eastAsia="zh-CN"/>
        </w:rPr>
        <w:t>1942</w:t>
      </w:r>
      <w:r>
        <w:rPr>
          <w:rFonts w:hint="eastAsia" w:ascii="仿宋" w:hAnsi="仿宋" w:eastAsia="仿宋"/>
          <w:sz w:val="32"/>
        </w:rPr>
        <w:t>万元，占支出合计的</w:t>
      </w:r>
      <w:r>
        <w:rPr>
          <w:rFonts w:hint="eastAsia" w:ascii="仿宋" w:hAnsi="仿宋" w:eastAsia="仿宋"/>
          <w:sz w:val="32"/>
          <w:lang w:val="en-US" w:eastAsia="zh-CN"/>
        </w:rPr>
        <w:t>84</w:t>
      </w:r>
      <w:r>
        <w:rPr>
          <w:rFonts w:hint="eastAsia" w:ascii="仿宋" w:hAnsi="仿宋" w:eastAsia="仿宋"/>
          <w:sz w:val="32"/>
        </w:rPr>
        <w:t>%。变动的主要原因是</w:t>
      </w:r>
      <w:r>
        <w:rPr>
          <w:rFonts w:hint="eastAsia" w:ascii="仿宋" w:hAnsi="仿宋" w:eastAsia="仿宋"/>
          <w:sz w:val="32"/>
          <w:lang w:eastAsia="zh-CN"/>
        </w:rPr>
        <w:t>严格按照相关要求，严控预算规模</w:t>
      </w:r>
      <w:r>
        <w:rPr>
          <w:rFonts w:hint="eastAsia" w:ascii="仿宋" w:hAnsi="仿宋" w:eastAsia="仿宋"/>
          <w:sz w:val="32"/>
        </w:rPr>
        <w:t>。</w:t>
      </w:r>
    </w:p>
    <w:p>
      <w:pPr>
        <w:ind w:firstLine="640"/>
        <w:jc w:val="left"/>
        <w:rPr>
          <w:rFonts w:hint="eastAsia" w:ascii="仿宋" w:hAnsi="仿宋" w:eastAsia="仿宋"/>
          <w:sz w:val="32"/>
        </w:rPr>
      </w:pPr>
      <w:r>
        <w:rPr>
          <w:rFonts w:hint="eastAsia" w:ascii="楷体" w:hAnsi="楷体" w:eastAsia="楷体"/>
          <w:sz w:val="32"/>
        </w:rPr>
        <w:t>（二）结构情况。</w:t>
      </w:r>
    </w:p>
    <w:p>
      <w:pPr>
        <w:ind w:firstLine="640"/>
        <w:jc w:val="left"/>
        <w:rPr>
          <w:rFonts w:hint="eastAsia" w:ascii="仿宋" w:hAnsi="仿宋" w:eastAsia="仿宋"/>
          <w:sz w:val="32"/>
        </w:rPr>
      </w:pPr>
      <w:r>
        <w:rPr>
          <w:rFonts w:hint="eastAsia" w:ascii="仿宋" w:hAnsi="仿宋" w:eastAsia="仿宋"/>
          <w:sz w:val="32"/>
        </w:rPr>
        <w:t>2017年度一般公共预算财政拨款支出1,729.71万元，主要用于以下方面：一般公共服务（类）支出0万元，占0%；外交（类）支出0万元，占0%；国防（类）支出0万元，占0%；公共安全（类）支出0万元，占0%；教育（类）支出0万元，占0%；科学技术（类）支出0万元，占0%；文化体育与传媒（类）支出0万元，占0%；社会保障和就业（类）支出860.44万元，占</w:t>
      </w:r>
      <w:r>
        <w:rPr>
          <w:rFonts w:hint="eastAsia" w:ascii="仿宋" w:hAnsi="仿宋" w:eastAsia="仿宋"/>
          <w:sz w:val="32"/>
          <w:lang w:val="en-US" w:eastAsia="zh-CN"/>
        </w:rPr>
        <w:t>49</w:t>
      </w:r>
      <w:r>
        <w:rPr>
          <w:rFonts w:hint="eastAsia" w:ascii="仿宋" w:hAnsi="仿宋" w:eastAsia="仿宋"/>
          <w:sz w:val="32"/>
        </w:rPr>
        <w:t>%；医疗卫生和计划生育（类）支出869.27万元，占</w:t>
      </w:r>
      <w:r>
        <w:rPr>
          <w:rFonts w:hint="eastAsia" w:ascii="仿宋" w:hAnsi="仿宋" w:eastAsia="仿宋"/>
          <w:sz w:val="32"/>
          <w:lang w:val="en-US" w:eastAsia="zh-CN"/>
        </w:rPr>
        <w:t>51</w:t>
      </w:r>
      <w:r>
        <w:rPr>
          <w:rFonts w:hint="eastAsia" w:ascii="仿宋" w:hAnsi="仿宋" w:eastAsia="仿宋"/>
          <w:sz w:val="32"/>
        </w:rPr>
        <w:t>%；节能环保（类）支出0万元，占0%；城乡社区（类）支出0万元，占0%；农林水（类）支出0万元，占0%；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pPr>
        <w:ind w:firstLine="640"/>
        <w:jc w:val="left"/>
        <w:rPr>
          <w:rFonts w:hint="eastAsia" w:ascii="仿宋" w:hAnsi="仿宋" w:eastAsia="仿宋"/>
          <w:sz w:val="32"/>
        </w:rPr>
      </w:pPr>
      <w:r>
        <w:rPr>
          <w:rFonts w:hint="eastAsia" w:ascii="楷体" w:hAnsi="楷体" w:eastAsia="楷体"/>
          <w:sz w:val="32"/>
        </w:rPr>
        <w:t>（三）具体情况。</w:t>
      </w:r>
    </w:p>
    <w:p>
      <w:pPr>
        <w:ind w:firstLine="640"/>
        <w:rPr>
          <w:rFonts w:hint="eastAsia" w:ascii="仿宋" w:hAnsi="仿宋" w:eastAsia="仿宋"/>
          <w:sz w:val="32"/>
        </w:rPr>
      </w:pPr>
      <w:r>
        <w:rPr>
          <w:rFonts w:hint="eastAsia" w:ascii="仿宋" w:hAnsi="仿宋" w:eastAsia="仿宋"/>
          <w:sz w:val="32"/>
        </w:rPr>
        <w:t>2017年度一般公共预算财政拨款支出年初预算为1,379.27万元，支出决算为1,729.71万元，完成年初预算的</w:t>
      </w:r>
      <w:r>
        <w:rPr>
          <w:rFonts w:hint="eastAsia" w:ascii="仿宋" w:hAnsi="仿宋" w:eastAsia="仿宋"/>
          <w:sz w:val="32"/>
          <w:lang w:val="en-US" w:eastAsia="zh-CN"/>
        </w:rPr>
        <w:t>125</w:t>
      </w:r>
      <w:r>
        <w:rPr>
          <w:rFonts w:hint="eastAsia" w:ascii="仿宋" w:hAnsi="仿宋" w:eastAsia="仿宋"/>
          <w:sz w:val="32"/>
        </w:rPr>
        <w:t>%。决算数与年初预算数存在差异的主要原因：是2017年度政府性基金预算财政拨款支出年初预算为0万元，支出决算为216.49万元</w:t>
      </w:r>
      <w:r>
        <w:rPr>
          <w:rFonts w:hint="eastAsia" w:ascii="仿宋" w:hAnsi="仿宋" w:eastAsia="仿宋"/>
          <w:sz w:val="32"/>
          <w:lang w:eastAsia="zh-CN"/>
        </w:rPr>
        <w:t>，造成决算数与预算数存在差异</w:t>
      </w:r>
      <w:r>
        <w:rPr>
          <w:rFonts w:hint="eastAsia" w:ascii="仿宋" w:hAnsi="仿宋" w:eastAsia="仿宋"/>
          <w:sz w:val="32"/>
        </w:rPr>
        <w:t>。</w:t>
      </w:r>
    </w:p>
    <w:p>
      <w:pPr>
        <w:ind w:firstLine="640"/>
        <w:rPr>
          <w:rFonts w:hint="eastAsia" w:ascii="仿宋" w:hAnsi="仿宋" w:eastAsia="仿宋"/>
          <w:sz w:val="32"/>
        </w:rPr>
      </w:pPr>
      <w:r>
        <w:rPr>
          <w:rFonts w:hint="eastAsia" w:ascii="仿宋" w:hAnsi="仿宋" w:eastAsia="仿宋"/>
          <w:sz w:val="32"/>
        </w:rPr>
        <w:t>其中：</w:t>
      </w:r>
    </w:p>
    <w:p>
      <w:pPr>
        <w:ind w:firstLine="640"/>
        <w:rPr>
          <w:rFonts w:hint="eastAsia" w:ascii="仿宋" w:hAnsi="仿宋" w:eastAsia="仿宋"/>
          <w:sz w:val="32"/>
        </w:rPr>
      </w:pPr>
      <w:r>
        <w:rPr>
          <w:rFonts w:hint="eastAsia" w:ascii="仿宋" w:hAnsi="仿宋" w:eastAsia="仿宋"/>
          <w:sz w:val="32"/>
        </w:rPr>
        <w:t>1．一般公共服务（类）财政事务（款）行政运行（项）。年初预算为</w:t>
      </w:r>
      <w:r>
        <w:rPr>
          <w:rFonts w:hint="eastAsia" w:ascii="仿宋" w:hAnsi="仿宋" w:eastAsia="仿宋"/>
          <w:sz w:val="32"/>
          <w:lang w:val="en-US" w:eastAsia="zh-CN"/>
        </w:rPr>
        <w:t>252</w:t>
      </w:r>
      <w:r>
        <w:rPr>
          <w:rFonts w:hint="eastAsia" w:ascii="仿宋" w:hAnsi="仿宋" w:eastAsia="仿宋"/>
          <w:sz w:val="32"/>
        </w:rPr>
        <w:t>万元，支出决算为</w:t>
      </w:r>
      <w:r>
        <w:rPr>
          <w:rFonts w:hint="eastAsia" w:ascii="仿宋" w:hAnsi="仿宋" w:eastAsia="仿宋"/>
          <w:sz w:val="32"/>
          <w:lang w:val="en-US" w:eastAsia="zh-CN"/>
        </w:rPr>
        <w:t>252.3</w:t>
      </w:r>
      <w:r>
        <w:rPr>
          <w:rFonts w:hint="eastAsia" w:ascii="仿宋" w:hAnsi="仿宋" w:eastAsia="仿宋"/>
          <w:sz w:val="32"/>
        </w:rPr>
        <w:t>万元，完成年初预算的</w:t>
      </w:r>
      <w:r>
        <w:rPr>
          <w:rFonts w:hint="eastAsia" w:ascii="仿宋" w:hAnsi="仿宋" w:eastAsia="仿宋"/>
          <w:sz w:val="32"/>
          <w:lang w:val="en-US" w:eastAsia="zh-CN"/>
        </w:rPr>
        <w:t>99</w:t>
      </w:r>
      <w:r>
        <w:rPr>
          <w:rFonts w:hint="eastAsia" w:ascii="仿宋" w:hAnsi="仿宋" w:eastAsia="仿宋"/>
          <w:sz w:val="32"/>
        </w:rPr>
        <w:t>%。决算数</w:t>
      </w:r>
      <w:r>
        <w:rPr>
          <w:rFonts w:hint="eastAsia" w:ascii="仿宋" w:hAnsi="仿宋" w:eastAsia="仿宋"/>
          <w:sz w:val="32"/>
          <w:lang w:eastAsia="zh-CN"/>
        </w:rPr>
        <w:t>与</w:t>
      </w:r>
      <w:r>
        <w:rPr>
          <w:rFonts w:hint="eastAsia" w:ascii="仿宋" w:hAnsi="仿宋" w:eastAsia="仿宋"/>
          <w:sz w:val="32"/>
        </w:rPr>
        <w:t>预算数的</w:t>
      </w:r>
      <w:r>
        <w:rPr>
          <w:rFonts w:hint="eastAsia" w:ascii="仿宋" w:hAnsi="仿宋" w:eastAsia="仿宋"/>
          <w:sz w:val="32"/>
          <w:lang w:eastAsia="zh-CN"/>
        </w:rPr>
        <w:t>基本持平</w:t>
      </w:r>
      <w:r>
        <w:rPr>
          <w:rFonts w:hint="eastAsia" w:ascii="仿宋" w:hAnsi="仿宋" w:eastAsia="仿宋"/>
          <w:sz w:val="32"/>
        </w:rPr>
        <w:t>。</w:t>
      </w:r>
    </w:p>
    <w:p>
      <w:pPr>
        <w:ind w:firstLine="640"/>
        <w:rPr>
          <w:rFonts w:hint="eastAsia" w:ascii="仿宋" w:hAnsi="仿宋" w:eastAsia="仿宋"/>
          <w:sz w:val="32"/>
        </w:rPr>
      </w:pPr>
      <w:r>
        <w:rPr>
          <w:rFonts w:hint="eastAsia" w:ascii="仿宋" w:hAnsi="仿宋" w:eastAsia="仿宋"/>
          <w:sz w:val="32"/>
        </w:rPr>
        <w:t>2．一般公共服务（类）财政事务（款）一般行政管理事务（项）。年初预算为</w:t>
      </w:r>
      <w:r>
        <w:rPr>
          <w:rFonts w:hint="eastAsia" w:ascii="仿宋" w:hAnsi="仿宋" w:eastAsia="仿宋"/>
          <w:sz w:val="32"/>
          <w:lang w:val="en-US" w:eastAsia="zh-CN"/>
        </w:rPr>
        <w:t>230</w:t>
      </w:r>
      <w:r>
        <w:rPr>
          <w:rFonts w:hint="eastAsia" w:ascii="仿宋" w:hAnsi="仿宋" w:eastAsia="仿宋"/>
          <w:sz w:val="32"/>
        </w:rPr>
        <w:t>万元，支出决算为</w:t>
      </w:r>
      <w:r>
        <w:rPr>
          <w:rFonts w:hint="eastAsia" w:ascii="仿宋" w:hAnsi="仿宋" w:eastAsia="仿宋"/>
          <w:sz w:val="32"/>
          <w:lang w:val="en-US" w:eastAsia="zh-CN"/>
        </w:rPr>
        <w:t>511.3</w:t>
      </w:r>
      <w:r>
        <w:rPr>
          <w:rFonts w:hint="eastAsia" w:ascii="仿宋" w:hAnsi="仿宋" w:eastAsia="仿宋"/>
          <w:sz w:val="32"/>
        </w:rPr>
        <w:t>万元，完成年初预算的</w:t>
      </w:r>
      <w:r>
        <w:rPr>
          <w:rFonts w:hint="eastAsia" w:ascii="仿宋" w:hAnsi="仿宋" w:eastAsia="仿宋"/>
          <w:sz w:val="32"/>
          <w:lang w:val="en-US" w:eastAsia="zh-CN"/>
        </w:rPr>
        <w:t>222</w:t>
      </w:r>
      <w:r>
        <w:rPr>
          <w:rFonts w:hint="eastAsia" w:ascii="仿宋" w:hAnsi="仿宋" w:eastAsia="仿宋"/>
          <w:sz w:val="32"/>
        </w:rPr>
        <w:t>%。决算数大于（小于）预算数的主要原因是</w:t>
      </w:r>
      <w:r>
        <w:rPr>
          <w:rFonts w:hint="eastAsia" w:ascii="仿宋" w:hAnsi="仿宋" w:eastAsia="仿宋"/>
          <w:sz w:val="32"/>
          <w:lang w:val="en-US" w:eastAsia="zh-CN"/>
        </w:rPr>
        <w:t>2017年预算安排230万元项目资金，2017年政府性基金财政拨款216万元，未在年初预算安排</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六、一般公共预算财政拨款基本支出决算情况说明</w:t>
      </w:r>
    </w:p>
    <w:p>
      <w:pPr>
        <w:ind w:firstLine="640"/>
        <w:jc w:val="left"/>
        <w:rPr>
          <w:rFonts w:hint="eastAsia" w:ascii="仿宋" w:hAnsi="仿宋" w:eastAsia="仿宋"/>
          <w:sz w:val="32"/>
        </w:rPr>
      </w:pPr>
      <w:r>
        <w:rPr>
          <w:rFonts w:hint="eastAsia" w:ascii="仿宋" w:hAnsi="仿宋" w:eastAsia="仿宋"/>
          <w:sz w:val="32"/>
        </w:rPr>
        <w:t>2017年一般公共预算财政拨款基本支出1,471.17万元。与2016年相比</w:t>
      </w:r>
      <w:r>
        <w:rPr>
          <w:rFonts w:hint="eastAsia" w:ascii="仿宋" w:hAnsi="仿宋" w:eastAsia="仿宋"/>
          <w:sz w:val="32"/>
          <w:lang w:val="en-US" w:eastAsia="zh-CN"/>
        </w:rPr>
        <w:t>1498</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1</w:t>
      </w:r>
      <w:r>
        <w:rPr>
          <w:rFonts w:hint="eastAsia" w:ascii="仿宋" w:hAnsi="仿宋" w:eastAsia="仿宋"/>
          <w:sz w:val="32"/>
        </w:rPr>
        <w:t>%。</w:t>
      </w:r>
      <w:r>
        <w:rPr>
          <w:rFonts w:hint="eastAsia" w:ascii="仿宋" w:hAnsi="仿宋" w:eastAsia="仿宋"/>
          <w:sz w:val="32"/>
          <w:lang w:eastAsia="zh-CN"/>
        </w:rPr>
        <w:t>与</w:t>
      </w:r>
      <w:r>
        <w:rPr>
          <w:rFonts w:hint="eastAsia" w:ascii="仿宋" w:hAnsi="仿宋" w:eastAsia="仿宋"/>
          <w:sz w:val="32"/>
          <w:lang w:val="en-US" w:eastAsia="zh-CN"/>
        </w:rPr>
        <w:t>2016年基本持平</w:t>
      </w:r>
      <w:r>
        <w:rPr>
          <w:rFonts w:hint="eastAsia" w:ascii="仿宋" w:hAnsi="仿宋" w:eastAsia="仿宋"/>
          <w:sz w:val="32"/>
        </w:rPr>
        <w:t>。其中：人员经费1,333.15万元，主要包括：基本工资、津贴补贴、伙食补助费、绩效工资</w:t>
      </w:r>
      <w:r>
        <w:rPr>
          <w:rFonts w:hint="eastAsia" w:ascii="仿宋" w:hAnsi="仿宋" w:eastAsia="仿宋"/>
          <w:sz w:val="32"/>
          <w:lang w:eastAsia="zh-CN"/>
        </w:rPr>
        <w:t>、其他工资福利支出、离休费、退休费、其他对个人和家庭的补助支出</w:t>
      </w:r>
      <w:r>
        <w:rPr>
          <w:rFonts w:hint="eastAsia" w:ascii="仿宋" w:hAnsi="仿宋" w:eastAsia="仿宋"/>
          <w:sz w:val="32"/>
        </w:rPr>
        <w:t>；公用经费138.02万元，主要包括：办公费</w:t>
      </w:r>
      <w:r>
        <w:rPr>
          <w:rFonts w:hint="eastAsia" w:ascii="仿宋" w:hAnsi="仿宋" w:eastAsia="仿宋"/>
          <w:sz w:val="32"/>
          <w:lang w:eastAsia="zh-CN"/>
        </w:rPr>
        <w:t>、印刷费、水费、电费、邮电费、差旅费、会议费、培训费、公务接待费、工会经费、福利费、公务用车运行维护费、其他商品和服务支出、办公设备购置、其他资本性支出</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七、一般公共预算财政拨款“三公”经费支出决算情况说明</w:t>
      </w:r>
    </w:p>
    <w:p>
      <w:pPr>
        <w:ind w:firstLine="640"/>
        <w:jc w:val="left"/>
        <w:rPr>
          <w:rFonts w:hint="eastAsia" w:ascii="仿宋" w:hAnsi="仿宋" w:eastAsia="仿宋"/>
          <w:sz w:val="32"/>
        </w:rPr>
      </w:pPr>
      <w:r>
        <w:rPr>
          <w:rFonts w:hint="eastAsia" w:ascii="楷体" w:hAnsi="楷体" w:eastAsia="楷体"/>
          <w:sz w:val="32"/>
        </w:rPr>
        <w:t>（一）“三公”经费财政拨款支出决算总体情况说明。</w:t>
      </w:r>
    </w:p>
    <w:p>
      <w:pPr>
        <w:ind w:firstLine="640"/>
        <w:rPr>
          <w:rFonts w:hint="eastAsia" w:ascii="仿宋" w:hAnsi="仿宋" w:eastAsia="仿宋"/>
          <w:sz w:val="32"/>
        </w:rPr>
      </w:pPr>
      <w:r>
        <w:rPr>
          <w:rFonts w:hint="eastAsia" w:ascii="仿宋" w:hAnsi="仿宋" w:eastAsia="仿宋"/>
          <w:sz w:val="32"/>
        </w:rPr>
        <w:t>2017年度“三公”经费财政拨款支出预算为9.3万元，支出决算为6.06万元，完成预算的</w:t>
      </w:r>
      <w:r>
        <w:rPr>
          <w:rFonts w:hint="eastAsia" w:ascii="仿宋" w:hAnsi="仿宋" w:eastAsia="仿宋"/>
          <w:sz w:val="32"/>
          <w:lang w:val="en-US" w:eastAsia="zh-CN"/>
        </w:rPr>
        <w:t>65</w:t>
      </w:r>
      <w:r>
        <w:rPr>
          <w:rFonts w:hint="eastAsia" w:ascii="仿宋" w:hAnsi="仿宋" w:eastAsia="仿宋"/>
          <w:sz w:val="32"/>
        </w:rPr>
        <w:t>%。2017年度“三公”经费支出决算数与预算数存在差异的主要原因</w:t>
      </w:r>
      <w:r>
        <w:rPr>
          <w:rFonts w:hint="eastAsia" w:ascii="仿宋" w:hAnsi="仿宋" w:eastAsia="仿宋"/>
          <w:sz w:val="32"/>
          <w:lang w:eastAsia="zh-CN"/>
        </w:rPr>
        <w:t>是，压缩“三公”经费，严控支出</w:t>
      </w:r>
      <w:r>
        <w:rPr>
          <w:rFonts w:hint="eastAsia" w:ascii="仿宋" w:hAnsi="仿宋" w:eastAsia="仿宋"/>
          <w:sz w:val="32"/>
        </w:rPr>
        <w:t>。</w:t>
      </w:r>
    </w:p>
    <w:p>
      <w:pPr>
        <w:ind w:firstLine="640"/>
        <w:rPr>
          <w:rFonts w:hint="eastAsia" w:ascii="仿宋" w:hAnsi="仿宋" w:eastAsia="仿宋"/>
          <w:sz w:val="32"/>
        </w:rPr>
      </w:pPr>
      <w:r>
        <w:rPr>
          <w:rFonts w:hint="eastAsia" w:ascii="楷体" w:hAnsi="楷体" w:eastAsia="楷体"/>
          <w:sz w:val="32"/>
        </w:rPr>
        <w:t>（二）“三公”经费财政拨款支出决算具体情况说明。</w:t>
      </w:r>
    </w:p>
    <w:p>
      <w:pPr>
        <w:ind w:firstLine="640"/>
        <w:rPr>
          <w:rFonts w:hint="eastAsia" w:ascii="仿宋" w:hAnsi="仿宋" w:eastAsia="仿宋"/>
          <w:sz w:val="32"/>
        </w:rPr>
      </w:pPr>
      <w:r>
        <w:rPr>
          <w:rFonts w:hint="eastAsia" w:ascii="仿宋" w:hAnsi="仿宋" w:eastAsia="仿宋"/>
          <w:sz w:val="32"/>
        </w:rPr>
        <w:t>2017年度“三公”经费财政拨款支出决算中，因公出国（境）费支出决算0万元，占</w:t>
      </w:r>
      <w:r>
        <w:rPr>
          <w:rFonts w:hint="eastAsia" w:ascii="仿宋" w:hAnsi="仿宋" w:eastAsia="仿宋"/>
          <w:sz w:val="32"/>
          <w:lang w:val="en-US" w:eastAsia="zh-CN"/>
        </w:rPr>
        <w:t>0</w:t>
      </w:r>
      <w:r>
        <w:rPr>
          <w:rFonts w:hint="eastAsia" w:ascii="仿宋" w:hAnsi="仿宋" w:eastAsia="仿宋"/>
          <w:sz w:val="32"/>
        </w:rPr>
        <w:t>%，完成预算的0%；公务用车购置及运行费支出决算5.33万元，占</w:t>
      </w:r>
      <w:r>
        <w:rPr>
          <w:rFonts w:hint="eastAsia" w:ascii="仿宋" w:hAnsi="仿宋" w:eastAsia="仿宋"/>
          <w:sz w:val="32"/>
          <w:lang w:val="en-US" w:eastAsia="zh-CN"/>
        </w:rPr>
        <w:t>57</w:t>
      </w:r>
      <w:r>
        <w:rPr>
          <w:rFonts w:hint="eastAsia" w:ascii="仿宋" w:hAnsi="仿宋" w:eastAsia="仿宋"/>
          <w:sz w:val="32"/>
        </w:rPr>
        <w:t>%，完成预算的</w:t>
      </w:r>
      <w:r>
        <w:rPr>
          <w:rFonts w:hint="eastAsia" w:ascii="仿宋" w:hAnsi="仿宋" w:eastAsia="仿宋"/>
          <w:sz w:val="32"/>
          <w:lang w:val="en-US" w:eastAsia="zh-CN"/>
        </w:rPr>
        <w:t>95</w:t>
      </w:r>
      <w:r>
        <w:rPr>
          <w:rFonts w:hint="eastAsia" w:ascii="仿宋" w:hAnsi="仿宋" w:eastAsia="仿宋"/>
          <w:sz w:val="32"/>
        </w:rPr>
        <w:t>%；公务接待费支出决算0.73万元，占</w:t>
      </w:r>
      <w:r>
        <w:rPr>
          <w:rFonts w:hint="eastAsia" w:ascii="仿宋" w:hAnsi="仿宋" w:eastAsia="仿宋"/>
          <w:sz w:val="32"/>
          <w:lang w:val="en-US" w:eastAsia="zh-CN"/>
        </w:rPr>
        <w:t>8</w:t>
      </w:r>
      <w:r>
        <w:rPr>
          <w:rFonts w:hint="eastAsia" w:ascii="仿宋" w:hAnsi="仿宋" w:eastAsia="仿宋"/>
          <w:sz w:val="32"/>
        </w:rPr>
        <w:t>%，完成预算的</w:t>
      </w:r>
      <w:r>
        <w:rPr>
          <w:rFonts w:hint="eastAsia" w:ascii="仿宋" w:hAnsi="仿宋" w:eastAsia="仿宋"/>
          <w:sz w:val="32"/>
          <w:lang w:val="en-US" w:eastAsia="zh-CN"/>
        </w:rPr>
        <w:t>19</w:t>
      </w:r>
      <w:r>
        <w:rPr>
          <w:rFonts w:hint="eastAsia" w:ascii="仿宋" w:hAnsi="仿宋" w:eastAsia="仿宋"/>
          <w:sz w:val="32"/>
        </w:rPr>
        <w:t>%。具体情况如下：</w:t>
      </w:r>
    </w:p>
    <w:p>
      <w:pPr>
        <w:ind w:firstLine="640"/>
        <w:jc w:val="left"/>
        <w:rPr>
          <w:rFonts w:hint="eastAsia" w:ascii="仿宋" w:hAnsi="仿宋" w:eastAsia="仿宋"/>
          <w:sz w:val="32"/>
        </w:rPr>
      </w:pPr>
      <w:r>
        <w:rPr>
          <w:rFonts w:hint="eastAsia" w:ascii="仿宋" w:hAnsi="仿宋" w:eastAsia="仿宋"/>
          <w:sz w:val="32"/>
        </w:rPr>
        <w:t>1．因公出国（境）费支出0万元。全年安排因公出国（境）团组0个，累计0人次。开支内容包括：</w:t>
      </w:r>
    </w:p>
    <w:p>
      <w:pPr>
        <w:ind w:firstLine="640"/>
        <w:jc w:val="left"/>
        <w:rPr>
          <w:rFonts w:hint="eastAsia" w:ascii="仿宋" w:hAnsi="仿宋" w:eastAsia="仿宋"/>
          <w:sz w:val="32"/>
        </w:rPr>
      </w:pPr>
      <w:r>
        <w:rPr>
          <w:rFonts w:hint="eastAsia" w:ascii="仿宋" w:hAnsi="仿宋" w:eastAsia="仿宋"/>
          <w:sz w:val="32"/>
        </w:rPr>
        <w:t>会议支出</w:t>
      </w:r>
      <w:r>
        <w:rPr>
          <w:rFonts w:hint="eastAsia" w:ascii="仿宋" w:hAnsi="仿宋" w:eastAsia="仿宋"/>
          <w:sz w:val="32"/>
          <w:lang w:val="en-US" w:eastAsia="zh-CN"/>
        </w:rPr>
        <w:t>0</w:t>
      </w:r>
      <w:r>
        <w:rPr>
          <w:rFonts w:hint="eastAsia" w:ascii="仿宋" w:hAnsi="仿宋" w:eastAsia="仿宋"/>
          <w:sz w:val="32"/>
        </w:rPr>
        <w:t>万元。</w:t>
      </w:r>
    </w:p>
    <w:p>
      <w:pPr>
        <w:ind w:firstLine="640"/>
        <w:jc w:val="left"/>
        <w:rPr>
          <w:rFonts w:hint="eastAsia" w:ascii="仿宋" w:hAnsi="仿宋" w:eastAsia="仿宋"/>
          <w:sz w:val="32"/>
        </w:rPr>
      </w:pPr>
      <w:r>
        <w:rPr>
          <w:rFonts w:hint="eastAsia" w:ascii="仿宋" w:hAnsi="仿宋" w:eastAsia="仿宋"/>
          <w:sz w:val="32"/>
        </w:rPr>
        <w:t>出国谈判、工作磋商支出</w:t>
      </w:r>
      <w:r>
        <w:rPr>
          <w:rFonts w:hint="eastAsia" w:ascii="仿宋" w:hAnsi="仿宋" w:eastAsia="仿宋"/>
          <w:sz w:val="32"/>
          <w:lang w:val="en-US" w:eastAsia="zh-CN"/>
        </w:rPr>
        <w:t>0</w:t>
      </w:r>
      <w:r>
        <w:rPr>
          <w:rFonts w:hint="eastAsia" w:ascii="仿宋" w:hAnsi="仿宋" w:eastAsia="仿宋"/>
          <w:sz w:val="32"/>
        </w:rPr>
        <w:t>万元。</w:t>
      </w:r>
    </w:p>
    <w:p>
      <w:pPr>
        <w:ind w:firstLine="640"/>
        <w:jc w:val="left"/>
        <w:rPr>
          <w:rFonts w:hint="eastAsia" w:ascii="仿宋" w:hAnsi="仿宋" w:eastAsia="仿宋"/>
          <w:sz w:val="32"/>
        </w:rPr>
      </w:pPr>
      <w:r>
        <w:rPr>
          <w:rFonts w:hint="eastAsia" w:ascii="仿宋" w:hAnsi="仿宋" w:eastAsia="仿宋"/>
          <w:sz w:val="32"/>
        </w:rPr>
        <w:t>境外业务培训支出支出</w:t>
      </w:r>
      <w:r>
        <w:rPr>
          <w:rFonts w:hint="eastAsia" w:ascii="仿宋" w:hAnsi="仿宋" w:eastAsia="仿宋"/>
          <w:sz w:val="32"/>
          <w:lang w:val="en-US" w:eastAsia="zh-CN"/>
        </w:rPr>
        <w:t>0</w:t>
      </w:r>
      <w:r>
        <w:rPr>
          <w:rFonts w:hint="eastAsia" w:ascii="仿宋" w:hAnsi="仿宋" w:eastAsia="仿宋"/>
          <w:sz w:val="32"/>
        </w:rPr>
        <w:t>万元。</w:t>
      </w:r>
    </w:p>
    <w:p>
      <w:pPr>
        <w:ind w:firstLine="640"/>
        <w:jc w:val="left"/>
        <w:rPr>
          <w:rFonts w:hint="eastAsia" w:ascii="仿宋" w:hAnsi="仿宋" w:eastAsia="仿宋"/>
          <w:sz w:val="32"/>
        </w:rPr>
      </w:pPr>
      <w:r>
        <w:rPr>
          <w:rFonts w:hint="eastAsia" w:ascii="仿宋" w:hAnsi="仿宋" w:eastAsia="仿宋"/>
          <w:sz w:val="32"/>
        </w:rPr>
        <w:t>因公出国（境）费支出决算比2016年度0万元，0%。</w:t>
      </w:r>
    </w:p>
    <w:p>
      <w:pPr>
        <w:ind w:firstLine="640"/>
        <w:jc w:val="left"/>
        <w:rPr>
          <w:rFonts w:hint="eastAsia" w:ascii="仿宋" w:hAnsi="仿宋" w:eastAsia="仿宋"/>
          <w:sz w:val="32"/>
        </w:rPr>
      </w:pPr>
      <w:r>
        <w:rPr>
          <w:rFonts w:hint="eastAsia" w:ascii="仿宋" w:hAnsi="仿宋" w:eastAsia="仿宋"/>
          <w:sz w:val="32"/>
        </w:rPr>
        <w:t>2．公务用车购置及运行费支出5.33万元。其中：</w:t>
      </w:r>
    </w:p>
    <w:p>
      <w:pPr>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台车。</w:t>
      </w:r>
    </w:p>
    <w:p>
      <w:pPr>
        <w:ind w:firstLine="640"/>
        <w:jc w:val="left"/>
        <w:rPr>
          <w:rFonts w:hint="eastAsia" w:ascii="仿宋" w:hAnsi="仿宋" w:eastAsia="仿宋"/>
          <w:sz w:val="32"/>
        </w:rPr>
      </w:pPr>
      <w:r>
        <w:rPr>
          <w:rFonts w:hint="eastAsia" w:ascii="仿宋" w:hAnsi="仿宋" w:eastAsia="仿宋"/>
          <w:sz w:val="32"/>
        </w:rPr>
        <w:t>公务用车运行支出5.33万元。主要用于</w:t>
      </w:r>
      <w:r>
        <w:rPr>
          <w:rFonts w:hint="eastAsia" w:ascii="仿宋" w:hAnsi="仿宋" w:eastAsia="仿宋"/>
          <w:sz w:val="32"/>
          <w:lang w:eastAsia="zh-CN"/>
        </w:rPr>
        <w:t>开展工作所需公务用车的燃料费、维修费、过路过桥费等</w:t>
      </w:r>
      <w:r>
        <w:rPr>
          <w:rFonts w:hint="eastAsia" w:ascii="仿宋" w:hAnsi="仿宋" w:eastAsia="仿宋"/>
          <w:sz w:val="32"/>
        </w:rPr>
        <w:t>。2017年期末，部门财政拨款公务用车保有量为14辆。</w:t>
      </w:r>
    </w:p>
    <w:p>
      <w:pPr>
        <w:ind w:firstLine="640"/>
        <w:jc w:val="left"/>
        <w:rPr>
          <w:rFonts w:hint="eastAsia" w:ascii="仿宋" w:hAnsi="仿宋" w:eastAsia="仿宋"/>
          <w:sz w:val="32"/>
        </w:rPr>
      </w:pPr>
      <w:r>
        <w:rPr>
          <w:rFonts w:hint="eastAsia" w:ascii="仿宋" w:hAnsi="仿宋" w:eastAsia="仿宋"/>
          <w:sz w:val="32"/>
        </w:rPr>
        <w:t>公务用车购置运行费支出决算比2016年度</w:t>
      </w:r>
      <w:r>
        <w:rPr>
          <w:rFonts w:hint="eastAsia" w:ascii="仿宋" w:hAnsi="仿宋" w:eastAsia="仿宋"/>
          <w:sz w:val="32"/>
          <w:lang w:val="en-US" w:eastAsia="zh-CN"/>
        </w:rPr>
        <w:t>6</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11</w:t>
      </w:r>
      <w:r>
        <w:rPr>
          <w:rFonts w:hint="eastAsia" w:ascii="仿宋" w:hAnsi="仿宋" w:eastAsia="仿宋"/>
          <w:sz w:val="32"/>
        </w:rPr>
        <w:t>%，主要原因是</w:t>
      </w:r>
      <w:r>
        <w:rPr>
          <w:rFonts w:hint="eastAsia" w:ascii="仿宋" w:hAnsi="仿宋" w:eastAsia="仿宋"/>
          <w:sz w:val="32"/>
          <w:lang w:eastAsia="zh-CN"/>
        </w:rPr>
        <w:t>严控预算，节约开支</w:t>
      </w:r>
      <w:r>
        <w:rPr>
          <w:rFonts w:hint="eastAsia" w:ascii="仿宋" w:hAnsi="仿宋" w:eastAsia="仿宋"/>
          <w:sz w:val="32"/>
        </w:rPr>
        <w:t>。</w:t>
      </w:r>
    </w:p>
    <w:p>
      <w:pPr>
        <w:ind w:firstLine="640"/>
        <w:jc w:val="left"/>
        <w:rPr>
          <w:rFonts w:hint="eastAsia" w:ascii="仿宋" w:hAnsi="仿宋" w:eastAsia="仿宋"/>
          <w:sz w:val="32"/>
        </w:rPr>
      </w:pPr>
      <w:r>
        <w:rPr>
          <w:rFonts w:hint="eastAsia" w:ascii="仿宋" w:hAnsi="仿宋" w:eastAsia="仿宋"/>
          <w:sz w:val="32"/>
        </w:rPr>
        <w:t>3．公务接待费支出0.73万元。其中：</w:t>
      </w:r>
    </w:p>
    <w:p>
      <w:pPr>
        <w:ind w:firstLine="640"/>
        <w:jc w:val="left"/>
        <w:rPr>
          <w:rFonts w:hint="eastAsia" w:ascii="仿宋" w:hAnsi="仿宋" w:eastAsia="仿宋"/>
          <w:sz w:val="32"/>
        </w:rPr>
      </w:pPr>
      <w:r>
        <w:rPr>
          <w:rFonts w:hint="eastAsia" w:ascii="仿宋" w:hAnsi="仿宋" w:eastAsia="仿宋"/>
          <w:sz w:val="32"/>
        </w:rPr>
        <w:t>外宾接待支出0万元。</w:t>
      </w:r>
    </w:p>
    <w:p>
      <w:pPr>
        <w:ind w:firstLine="640"/>
        <w:jc w:val="left"/>
        <w:rPr>
          <w:rFonts w:hint="eastAsia" w:ascii="仿宋" w:hAnsi="仿宋" w:eastAsia="仿宋"/>
          <w:sz w:val="32"/>
        </w:rPr>
      </w:pPr>
      <w:r>
        <w:rPr>
          <w:rFonts w:hint="eastAsia" w:ascii="仿宋" w:hAnsi="仿宋" w:eastAsia="仿宋"/>
          <w:sz w:val="32"/>
        </w:rPr>
        <w:t>其他国内公务接待支出0.73万元，主要用于</w:t>
      </w:r>
      <w:r>
        <w:rPr>
          <w:rFonts w:hint="eastAsia" w:ascii="仿宋" w:hAnsi="仿宋" w:eastAsia="仿宋"/>
          <w:sz w:val="32"/>
          <w:lang w:eastAsia="zh-CN"/>
        </w:rPr>
        <w:t>省残联领导检查督导工作</w:t>
      </w:r>
      <w:r>
        <w:rPr>
          <w:rFonts w:hint="eastAsia" w:ascii="仿宋" w:hAnsi="仿宋" w:eastAsia="仿宋"/>
          <w:sz w:val="32"/>
        </w:rPr>
        <w:t>。</w:t>
      </w:r>
    </w:p>
    <w:p>
      <w:pPr>
        <w:ind w:firstLine="640"/>
        <w:jc w:val="left"/>
        <w:rPr>
          <w:rFonts w:hint="eastAsia" w:ascii="仿宋" w:hAnsi="仿宋" w:eastAsia="仿宋"/>
          <w:sz w:val="32"/>
        </w:rPr>
      </w:pPr>
      <w:r>
        <w:rPr>
          <w:rFonts w:hint="eastAsia" w:ascii="仿宋" w:hAnsi="仿宋" w:eastAsia="仿宋"/>
          <w:sz w:val="32"/>
        </w:rPr>
        <w:t>公务接待费支出决算比2016年度</w:t>
      </w:r>
      <w:r>
        <w:rPr>
          <w:rFonts w:hint="eastAsia" w:ascii="仿宋" w:hAnsi="仿宋" w:eastAsia="仿宋"/>
          <w:sz w:val="32"/>
          <w:lang w:val="en-US" w:eastAsia="zh-CN"/>
        </w:rPr>
        <w:t>0.8</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9</w:t>
      </w:r>
      <w:r>
        <w:rPr>
          <w:rFonts w:hint="eastAsia" w:ascii="仿宋" w:hAnsi="仿宋" w:eastAsia="仿宋"/>
          <w:sz w:val="32"/>
        </w:rPr>
        <w:t>%，主要原因是</w:t>
      </w:r>
      <w:r>
        <w:rPr>
          <w:rFonts w:hint="eastAsia" w:ascii="仿宋" w:hAnsi="仿宋" w:eastAsia="仿宋"/>
          <w:sz w:val="32"/>
          <w:lang w:eastAsia="zh-CN"/>
        </w:rPr>
        <w:t>压缩“三公”经费，节约开支</w:t>
      </w:r>
      <w:r>
        <w:rPr>
          <w:rFonts w:hint="eastAsia" w:ascii="仿宋" w:hAnsi="仿宋" w:eastAsia="仿宋"/>
          <w:sz w:val="32"/>
        </w:rPr>
        <w:t>。</w:t>
      </w:r>
    </w:p>
    <w:p>
      <w:pPr>
        <w:ind w:firstLine="640"/>
        <w:jc w:val="left"/>
        <w:rPr>
          <w:rFonts w:hint="eastAsia" w:ascii="仿宋" w:hAnsi="仿宋" w:eastAsia="仿宋"/>
          <w:sz w:val="32"/>
        </w:rPr>
      </w:pPr>
      <w:r>
        <w:rPr>
          <w:rFonts w:hint="eastAsia" w:ascii="仿宋" w:hAnsi="仿宋" w:eastAsia="仿宋"/>
          <w:sz w:val="32"/>
        </w:rPr>
        <w:t>河南省安阳市残疾人联合会2017年度共接待国内来访团组6个、来访人员39人次（不包括陪同人员）。</w:t>
      </w:r>
    </w:p>
    <w:p>
      <w:pPr>
        <w:ind w:firstLine="640"/>
        <w:jc w:val="left"/>
        <w:rPr>
          <w:rFonts w:hint="eastAsia" w:ascii="仿宋" w:hAnsi="仿宋" w:eastAsia="仿宋"/>
          <w:sz w:val="32"/>
        </w:rPr>
      </w:pPr>
      <w:r>
        <w:rPr>
          <w:rFonts w:hint="eastAsia" w:ascii="黑体" w:hAnsi="黑体" w:eastAsia="黑体"/>
          <w:sz w:val="32"/>
        </w:rPr>
        <w:t>八、预算绩效情况说明</w:t>
      </w:r>
    </w:p>
    <w:p>
      <w:pPr>
        <w:ind w:firstLine="640"/>
        <w:jc w:val="left"/>
        <w:rPr>
          <w:rFonts w:hint="eastAsia" w:ascii="仿宋" w:hAnsi="仿宋" w:eastAsia="仿宋"/>
          <w:sz w:val="32"/>
        </w:rPr>
      </w:pPr>
      <w:r>
        <w:rPr>
          <w:rFonts w:hint="eastAsia" w:ascii="楷体" w:hAnsi="楷体" w:eastAsia="楷体"/>
          <w:sz w:val="32"/>
        </w:rPr>
        <w:t>（一）绩效管理工作开展情况。</w:t>
      </w:r>
    </w:p>
    <w:p>
      <w:pPr>
        <w:ind w:firstLine="640"/>
        <w:jc w:val="left"/>
        <w:rPr>
          <w:rFonts w:hint="eastAsia" w:ascii="仿宋" w:hAnsi="仿宋" w:eastAsia="仿宋"/>
          <w:sz w:val="32"/>
        </w:rPr>
      </w:pPr>
      <w:r>
        <w:rPr>
          <w:rFonts w:hAnsi="宋体" w:cs="Courier New"/>
          <w:kern w:val="2"/>
        </w:rPr>
        <w:t>201</w:t>
      </w:r>
      <w:r>
        <w:rPr>
          <w:rFonts w:hint="eastAsia" w:hAnsi="宋体" w:cs="Courier New"/>
          <w:kern w:val="2"/>
          <w:lang w:val="en-US" w:eastAsia="zh-CN"/>
        </w:rPr>
        <w:t>7</w:t>
      </w:r>
      <w:r>
        <w:rPr>
          <w:rFonts w:hint="eastAsia" w:hAnsi="宋体" w:cs="Courier New"/>
          <w:kern w:val="2"/>
        </w:rPr>
        <w:t>年，</w:t>
      </w:r>
      <w:r>
        <w:rPr>
          <w:rFonts w:hint="eastAsia" w:hAnsi="宋体" w:cs="Courier New"/>
          <w:kern w:val="2"/>
          <w:lang w:eastAsia="zh-CN"/>
        </w:rPr>
        <w:t>安阳市残联</w:t>
      </w:r>
      <w:r>
        <w:rPr>
          <w:rFonts w:hint="eastAsia" w:hAnsi="宋体" w:cs="Courier New"/>
          <w:kern w:val="2"/>
        </w:rPr>
        <w:t>共组织对</w:t>
      </w:r>
      <w:r>
        <w:rPr>
          <w:rFonts w:hint="eastAsia" w:hAnsi="宋体" w:cs="Courier New"/>
          <w:kern w:val="2"/>
          <w:lang w:val="en-US" w:eastAsia="zh-CN"/>
        </w:rPr>
        <w:t>6</w:t>
      </w:r>
      <w:r>
        <w:rPr>
          <w:rFonts w:hint="eastAsia" w:hAnsi="宋体" w:cs="Courier New"/>
          <w:kern w:val="2"/>
        </w:rPr>
        <w:t>个项目</w:t>
      </w:r>
      <w:r>
        <w:rPr>
          <w:rFonts w:hint="eastAsia" w:hAnsi="宋体" w:cs="Courier New"/>
          <w:kern w:val="2"/>
          <w:lang w:eastAsia="zh-CN"/>
        </w:rPr>
        <w:t>残疾家庭无障碍改造、</w:t>
      </w:r>
      <w:r>
        <w:rPr>
          <w:rFonts w:hint="eastAsia" w:hAnsi="宋体" w:cs="Courier New"/>
          <w:kern w:val="2"/>
          <w:lang w:val="en-US" w:eastAsia="zh-CN"/>
        </w:rPr>
        <w:t>0-6岁残疾儿童抢救性康复、听力儿童康复、“阳光家园”等项目</w:t>
      </w:r>
      <w:r>
        <w:rPr>
          <w:rFonts w:hint="eastAsia" w:hAnsi="宋体" w:cs="Courier New"/>
          <w:kern w:val="2"/>
        </w:rPr>
        <w:t>进行了预算绩效评价，涉及一般公共预算当年财政拨款</w:t>
      </w:r>
      <w:r>
        <w:rPr>
          <w:rFonts w:hint="eastAsia" w:hAnsi="宋体" w:cs="Courier New"/>
          <w:kern w:val="2"/>
          <w:lang w:val="en-US" w:eastAsia="zh-CN"/>
        </w:rPr>
        <w:t>258</w:t>
      </w:r>
      <w:r>
        <w:rPr>
          <w:rFonts w:hint="eastAsia" w:hAnsi="宋体" w:cs="Courier New"/>
          <w:kern w:val="2"/>
        </w:rPr>
        <w:t>万元。</w:t>
      </w:r>
    </w:p>
    <w:p>
      <w:pPr>
        <w:ind w:firstLine="640"/>
        <w:jc w:val="left"/>
        <w:rPr>
          <w:rFonts w:hint="eastAsia" w:ascii="仿宋" w:hAnsi="仿宋" w:eastAsia="仿宋"/>
          <w:sz w:val="32"/>
        </w:rPr>
      </w:pPr>
      <w:r>
        <w:rPr>
          <w:rFonts w:hint="eastAsia" w:ascii="楷体" w:hAnsi="楷体" w:eastAsia="楷体"/>
          <w:sz w:val="32"/>
        </w:rPr>
        <w:t>（二）项目绩效自评结果。</w:t>
      </w:r>
    </w:p>
    <w:p>
      <w:pPr>
        <w:pStyle w:val="2"/>
        <w:kinsoku w:val="0"/>
        <w:overflowPunct w:val="0"/>
        <w:snapToGrid w:val="0"/>
        <w:spacing w:line="360" w:lineRule="auto"/>
        <w:ind w:left="0" w:firstLine="640" w:firstLineChars="200"/>
        <w:jc w:val="both"/>
        <w:rPr>
          <w:rFonts w:hint="eastAsia" w:ascii="黑体" w:eastAsia="黑体" w:cs="黑体"/>
          <w:szCs w:val="32"/>
        </w:rPr>
      </w:pPr>
      <w:r>
        <w:rPr>
          <w:rFonts w:hint="eastAsia" w:hAnsi="宋体" w:cs="Courier New"/>
          <w:kern w:val="2"/>
        </w:rPr>
        <w:t>绩效评价结果概况说明：</w:t>
      </w:r>
      <w:r>
        <w:rPr>
          <w:rFonts w:hint="eastAsia" w:hAnsi="宋体" w:cs="Courier New"/>
          <w:kern w:val="2"/>
          <w:lang w:eastAsia="zh-CN"/>
        </w:rPr>
        <w:t>考评结果良好</w:t>
      </w:r>
      <w:r>
        <w:rPr>
          <w:rFonts w:hint="eastAsia" w:hAnsi="宋体" w:cs="Courier New"/>
          <w:kern w:val="2"/>
        </w:rPr>
        <w:t>。</w:t>
      </w:r>
    </w:p>
    <w:p>
      <w:pPr>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ind w:firstLine="640"/>
        <w:rPr>
          <w:rFonts w:hint="eastAsia" w:ascii="仿宋" w:hAnsi="仿宋" w:eastAsia="仿宋"/>
          <w:sz w:val="32"/>
        </w:rPr>
      </w:pPr>
      <w:r>
        <w:rPr>
          <w:rFonts w:hint="eastAsia" w:ascii="仿宋" w:hAnsi="仿宋" w:eastAsia="仿宋"/>
          <w:sz w:val="32"/>
        </w:rPr>
        <w:t>2017年度政府性基金预算财政拨款支出年初预算为0万元，支出决算为216.49万元，完成年初预算的</w:t>
      </w:r>
      <w:r>
        <w:rPr>
          <w:rFonts w:hint="eastAsia" w:ascii="仿宋" w:hAnsi="仿宋" w:eastAsia="仿宋"/>
          <w:sz w:val="32"/>
          <w:lang w:val="en-US" w:eastAsia="zh-CN"/>
        </w:rPr>
        <w:t>216</w:t>
      </w:r>
      <w:r>
        <w:rPr>
          <w:rFonts w:hint="eastAsia" w:ascii="仿宋" w:hAnsi="仿宋" w:eastAsia="仿宋"/>
          <w:sz w:val="32"/>
        </w:rPr>
        <w:t>%。主要用</w:t>
      </w:r>
      <w:r>
        <w:rPr>
          <w:rFonts w:hint="eastAsia" w:ascii="仿宋" w:hAnsi="仿宋" w:eastAsia="仿宋"/>
          <w:sz w:val="32"/>
          <w:lang w:eastAsia="zh-CN"/>
        </w:rPr>
        <w:t>于</w:t>
      </w:r>
      <w:r>
        <w:rPr>
          <w:rFonts w:hint="eastAsia" w:ascii="仿宋" w:hAnsi="仿宋" w:eastAsia="仿宋"/>
          <w:sz w:val="32"/>
          <w:lang w:val="en-US" w:eastAsia="zh-CN"/>
        </w:rPr>
        <w:t>0-6岁残疾儿童助听器适配37万元、残疾儿童康复174万元、残疾人辅助器具5.4万元</w:t>
      </w:r>
      <w:r>
        <w:rPr>
          <w:rFonts w:hint="eastAsia" w:ascii="仿宋" w:hAnsi="仿宋" w:eastAsia="仿宋"/>
          <w:sz w:val="32"/>
        </w:rPr>
        <w:t>，其中</w:t>
      </w:r>
      <w:r>
        <w:rPr>
          <w:rFonts w:hint="eastAsia" w:ascii="仿宋" w:hAnsi="仿宋" w:eastAsia="仿宋"/>
          <w:sz w:val="32"/>
          <w:lang w:val="en-US" w:eastAsia="zh-CN"/>
        </w:rPr>
        <w:t>0-6岁残疾儿童助听器适配</w:t>
      </w:r>
      <w:r>
        <w:rPr>
          <w:rFonts w:hint="eastAsia" w:ascii="仿宋" w:hAnsi="仿宋" w:eastAsia="仿宋"/>
          <w:sz w:val="32"/>
        </w:rPr>
        <w:t>等项目年末结转和结余资金数额</w:t>
      </w:r>
      <w:r>
        <w:rPr>
          <w:rFonts w:hint="eastAsia" w:ascii="仿宋" w:hAnsi="仿宋" w:eastAsia="仿宋"/>
          <w:sz w:val="32"/>
          <w:lang w:val="en-US" w:eastAsia="zh-CN"/>
        </w:rPr>
        <w:t>55万元</w:t>
      </w:r>
      <w:r>
        <w:rPr>
          <w:rFonts w:hint="eastAsia" w:ascii="仿宋" w:hAnsi="仿宋" w:eastAsia="仿宋"/>
          <w:sz w:val="32"/>
        </w:rPr>
        <w:t>，主要原因</w:t>
      </w:r>
      <w:r>
        <w:rPr>
          <w:rFonts w:hint="eastAsia" w:ascii="仿宋" w:hAnsi="仿宋" w:eastAsia="仿宋"/>
          <w:sz w:val="32"/>
          <w:lang w:eastAsia="zh-CN"/>
        </w:rPr>
        <w:t>：听力残疾儿童需先康复训练再进行助听器适配</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十、机关运行经费支出情况说明</w:t>
      </w:r>
    </w:p>
    <w:p>
      <w:pPr>
        <w:ind w:firstLine="640"/>
        <w:rPr>
          <w:rFonts w:hint="eastAsia" w:ascii="仿宋" w:hAnsi="仿宋" w:eastAsia="仿宋"/>
          <w:sz w:val="32"/>
        </w:rPr>
      </w:pPr>
      <w:r>
        <w:rPr>
          <w:rFonts w:hint="eastAsia" w:ascii="仿宋" w:hAnsi="仿宋" w:eastAsia="仿宋"/>
          <w:sz w:val="32"/>
        </w:rPr>
        <w:t>2017年度机关运行经费支出51.14万元，较2016年度</w:t>
      </w:r>
      <w:r>
        <w:rPr>
          <w:rFonts w:hint="eastAsia" w:ascii="仿宋" w:hAnsi="仿宋" w:eastAsia="仿宋"/>
          <w:sz w:val="32"/>
          <w:lang w:val="en-US" w:eastAsia="zh-CN"/>
        </w:rPr>
        <w:t>70</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27</w:t>
      </w:r>
      <w:r>
        <w:rPr>
          <w:rFonts w:hint="eastAsia" w:ascii="仿宋" w:hAnsi="仿宋" w:eastAsia="仿宋"/>
          <w:sz w:val="32"/>
        </w:rPr>
        <w:t>%。主要原因是：</w:t>
      </w:r>
      <w:r>
        <w:rPr>
          <w:rFonts w:hint="eastAsia" w:ascii="仿宋" w:hAnsi="仿宋" w:eastAsia="仿宋"/>
          <w:sz w:val="32"/>
          <w:lang w:eastAsia="zh-CN"/>
        </w:rPr>
        <w:t>单位运行用于购买货物和服务的各项资金节约</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十一、政府采购支出情况说明</w:t>
      </w:r>
    </w:p>
    <w:p>
      <w:pPr>
        <w:ind w:firstLine="640"/>
        <w:rPr>
          <w:rFonts w:hint="eastAsia" w:ascii="仿宋" w:hAnsi="仿宋" w:eastAsia="仿宋"/>
          <w:sz w:val="32"/>
        </w:rPr>
      </w:pPr>
      <w:r>
        <w:rPr>
          <w:rFonts w:hint="eastAsia" w:ascii="仿宋" w:hAnsi="仿宋" w:eastAsia="仿宋"/>
          <w:sz w:val="32"/>
        </w:rPr>
        <w:t>2017年度政府采购支出总额138.28万元，其中：政府采购货物支出138.28万元，政府采购工程支出0万元，政府采购服务支出0万元。授予中小企业合同金额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%，其中：授予小微企业合同金额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w:t>
      </w:r>
    </w:p>
    <w:p>
      <w:pPr>
        <w:ind w:firstLine="640"/>
        <w:jc w:val="left"/>
        <w:rPr>
          <w:rFonts w:hint="eastAsia" w:ascii="仿宋" w:hAnsi="仿宋" w:eastAsia="仿宋"/>
          <w:sz w:val="32"/>
        </w:rPr>
      </w:pPr>
      <w:r>
        <w:rPr>
          <w:rFonts w:hint="eastAsia" w:ascii="黑体" w:hAnsi="黑体" w:eastAsia="黑体"/>
          <w:sz w:val="32"/>
        </w:rPr>
        <w:t>十二、国有资产占用情况说明</w:t>
      </w:r>
    </w:p>
    <w:p>
      <w:pPr>
        <w:jc w:val="left"/>
        <w:rPr>
          <w:rFonts w:hint="eastAsia" w:ascii="仿宋" w:hAnsi="仿宋" w:eastAsia="仿宋"/>
          <w:sz w:val="32"/>
        </w:rPr>
      </w:pPr>
      <w:r>
        <w:rPr>
          <w:rFonts w:hint="eastAsia" w:ascii="仿宋" w:hAnsi="仿宋" w:eastAsia="仿宋"/>
          <w:sz w:val="32"/>
        </w:rPr>
        <w:t xml:space="preserve">    2017年期末，河南省安阳市残疾人联合会共有车辆14辆，其中：一般公务用车5辆、一般执法执勤用车0辆、特种专业技术用车1辆，其他用车8辆，其他用车主要是</w:t>
      </w:r>
      <w:r>
        <w:rPr>
          <w:rFonts w:hint="eastAsia" w:ascii="仿宋" w:hAnsi="仿宋" w:eastAsia="仿宋"/>
          <w:sz w:val="32"/>
          <w:lang w:eastAsia="zh-CN"/>
        </w:rPr>
        <w:t>安阳市第二人民医院医疗专用车</w:t>
      </w:r>
      <w:r>
        <w:rPr>
          <w:rFonts w:hint="eastAsia" w:ascii="仿宋" w:hAnsi="仿宋" w:eastAsia="仿宋"/>
          <w:sz w:val="32"/>
        </w:rPr>
        <w:t>；单位价值50万元以上通用设备1台（套），单位价值100万元以上专用设备8台（套）。</w:t>
      </w:r>
    </w:p>
    <w:p>
      <w:pPr>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spacing w:line="240" w:lineRule="auto"/>
        <w:jc w:val="both"/>
        <w:rPr>
          <w:rFonts w:hint="eastAsia" w:eastAsia="仿宋_GB2312"/>
          <w:lang w:eastAsia="zh-CN"/>
        </w:rPr>
      </w:pPr>
    </w:p>
    <w:p>
      <w:pPr>
        <w:spacing w:line="240" w:lineRule="auto"/>
        <w:jc w:val="both"/>
        <w:rPr>
          <w:rFonts w:hint="eastAsia" w:eastAsia="仿宋_GB2312"/>
          <w:lang w:eastAsia="zh-CN"/>
        </w:rPr>
      </w:pPr>
    </w:p>
    <w:p>
      <w:pPr>
        <w:jc w:val="center"/>
        <w:rPr>
          <w:rFonts w:hint="eastAsia" w:ascii="黑体" w:hAnsi="黑体" w:eastAsia="黑体" w:cs="黑体"/>
          <w:sz w:val="48"/>
          <w:szCs w:val="48"/>
        </w:rPr>
      </w:pPr>
      <w:r>
        <w:rPr>
          <w:rFonts w:hint="eastAsia" w:ascii="黑体" w:hAnsi="黑体" w:eastAsia="黑体" w:cs="黑体"/>
          <w:sz w:val="48"/>
          <w:szCs w:val="48"/>
        </w:rPr>
        <w:t>第四部分　　名词解释</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eastAsia="仿宋_GB2312"/>
          <w:lang w:eastAsia="zh-CN"/>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25F1"/>
    <w:rsid w:val="1ED3650E"/>
    <w:rsid w:val="2BEF1B2C"/>
    <w:rsid w:val="416343B5"/>
    <w:rsid w:val="5261620C"/>
    <w:rsid w:val="55357276"/>
    <w:rsid w:val="57A63723"/>
    <w:rsid w:val="5AE7688B"/>
    <w:rsid w:val="5F0D1018"/>
    <w:rsid w:val="5FB24C7F"/>
    <w:rsid w:val="60B6359B"/>
    <w:rsid w:val="60BA2676"/>
    <w:rsid w:val="687E25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line="240" w:lineRule="auto"/>
      <w:ind w:left="761" w:firstLine="0" w:firstLineChars="0"/>
      <w:jc w:val="left"/>
    </w:pPr>
    <w:rPr>
      <w:rFonts w:ascii="仿宋_GB2312"/>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2018-09-17T01:53:00Z</dcterms:created>
  <dc:creator>dell</dc:creator>
  <cp:lastModifiedBy>dell</cp:lastModifiedBy>
  <dcterms:modified xsi:type="dcterms:W3CDTF">2018-09-20T09:18:47Z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